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9C" w:rsidRPr="0027039C" w:rsidRDefault="0027039C" w:rsidP="0027039C">
      <w:pPr>
        <w:widowControl/>
        <w:snapToGrid w:val="0"/>
        <w:spacing w:before="100" w:beforeAutospacing="1" w:after="100" w:afterAutospacing="1"/>
        <w:jc w:val="left"/>
        <w:rPr>
          <w:rFonts w:ascii="宋体" w:hAnsi="宋体" w:cs="宋体"/>
          <w:kern w:val="0"/>
          <w:sz w:val="24"/>
        </w:rPr>
      </w:pPr>
      <w:r w:rsidRPr="0027039C">
        <w:rPr>
          <w:rFonts w:ascii="宋体" w:hAnsi="宋体" w:cs="宋体" w:hint="eastAsia"/>
          <w:kern w:val="0"/>
          <w:sz w:val="28"/>
          <w:szCs w:val="28"/>
        </w:rPr>
        <w:t>附件</w:t>
      </w:r>
      <w:r w:rsidR="00292E04">
        <w:rPr>
          <w:rFonts w:ascii="宋体" w:hAnsi="宋体" w:cs="宋体" w:hint="eastAsia"/>
          <w:kern w:val="0"/>
          <w:sz w:val="28"/>
          <w:szCs w:val="28"/>
        </w:rPr>
        <w:t>一</w:t>
      </w:r>
      <w:r w:rsidRPr="0027039C">
        <w:rPr>
          <w:rFonts w:ascii="宋体" w:hAnsi="宋体" w:cs="宋体" w:hint="eastAsia"/>
          <w:kern w:val="0"/>
          <w:sz w:val="28"/>
          <w:szCs w:val="28"/>
        </w:rPr>
        <w:t>：</w:t>
      </w:r>
    </w:p>
    <w:p w:rsidR="0027039C" w:rsidRPr="0027039C" w:rsidRDefault="0027039C" w:rsidP="0027039C">
      <w:pPr>
        <w:widowControl/>
        <w:snapToGrid w:val="0"/>
        <w:spacing w:before="100" w:beforeAutospacing="1" w:after="100" w:afterAutospacing="1"/>
        <w:jc w:val="center"/>
        <w:rPr>
          <w:rFonts w:ascii="宋体" w:hAnsi="宋体" w:cs="宋体"/>
          <w:kern w:val="0"/>
          <w:sz w:val="24"/>
        </w:rPr>
      </w:pPr>
      <w:r w:rsidRPr="0027039C">
        <w:rPr>
          <w:rFonts w:ascii="宋体" w:hAnsi="宋体" w:cs="宋体" w:hint="eastAsia"/>
          <w:b/>
          <w:bCs/>
          <w:kern w:val="0"/>
          <w:sz w:val="32"/>
          <w:szCs w:val="32"/>
        </w:rPr>
        <w:t>高校图书馆阅读推广活动形式与内容</w:t>
      </w:r>
    </w:p>
    <w:p w:rsidR="0027039C" w:rsidRPr="0027039C" w:rsidRDefault="0027039C" w:rsidP="0027039C">
      <w:pPr>
        <w:widowControl/>
        <w:snapToGrid w:val="0"/>
        <w:spacing w:before="100" w:beforeAutospacing="1" w:after="100" w:afterAutospacing="1" w:line="360" w:lineRule="auto"/>
        <w:ind w:firstLine="560"/>
        <w:jc w:val="left"/>
        <w:rPr>
          <w:rFonts w:ascii="宋体" w:hAnsi="宋体" w:cs="宋体"/>
          <w:kern w:val="0"/>
          <w:sz w:val="24"/>
        </w:rPr>
      </w:pPr>
      <w:r w:rsidRPr="0027039C">
        <w:rPr>
          <w:rFonts w:ascii="宋体" w:hAnsi="宋体" w:cs="宋体" w:hint="eastAsia"/>
          <w:kern w:val="0"/>
          <w:sz w:val="28"/>
          <w:szCs w:val="28"/>
        </w:rPr>
        <w:t>1.阅读推广的含义</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阅读推广是图书馆、出版机构、媒体、网络、政府及相关部门等为培养读者阅读习惯、激发阅读兴趣、提升阅读水平而采取的提供阅读资源、创造阅读环境、推介阅读服务、传播阅读理念、开展阅读指导、鼓励阅读交流等一切活动和工作的总和。</w:t>
      </w:r>
    </w:p>
    <w:p w:rsidR="0027039C" w:rsidRPr="0027039C" w:rsidRDefault="0027039C" w:rsidP="0027039C">
      <w:pPr>
        <w:widowControl/>
        <w:snapToGrid w:val="0"/>
        <w:spacing w:before="100" w:beforeAutospacing="1" w:after="100" w:afterAutospacing="1" w:line="360" w:lineRule="auto"/>
        <w:ind w:firstLine="560"/>
        <w:jc w:val="left"/>
        <w:rPr>
          <w:rFonts w:ascii="宋体" w:hAnsi="宋体" w:cs="宋体"/>
          <w:kern w:val="0"/>
          <w:sz w:val="24"/>
        </w:rPr>
      </w:pPr>
      <w:r w:rsidRPr="0027039C">
        <w:rPr>
          <w:rFonts w:ascii="宋体" w:hAnsi="宋体" w:cs="宋体" w:hint="eastAsia"/>
          <w:kern w:val="0"/>
          <w:sz w:val="28"/>
          <w:szCs w:val="28"/>
        </w:rPr>
        <w:t>2.常见的阅读推广活动形式</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（1）图书推荐</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高校图书馆通过制作专题书目等方式开展向读者推荐图书的活动，能够使读者了解图书馆馆藏有价值的图书，进行有针对性地阅读；同时，读者将读过的好书推荐给其他读者，能够使大家共同分享好书，共同进步。</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（2）书展</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高校图书馆与合作书商联合举行书展活动，不仅能够方便读者在校园内就可以看到心仪的书籍，拓宽读者视野，方便读者自行购买书籍；读者还可以将书展上有价值的书籍推荐给图书馆，使图书馆的文献资源建设更好地满足读者的需求。</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（3）名师讲座</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高校图书馆邀请著名教授学者、专家、作家及成功人士为读者进行专题讲座，请名师讲述读书与人生，读书中的快乐。通过名师讲座，能够使学生和名师多沟通、多交流，从名师读书的经历中汲取养分，找到更适合自己的书和读书的方式。</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（4）图书馆资源利用讲座</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lastRenderedPageBreak/>
        <w:t>举办图书馆资源利用讲座，使读者了解图书馆的资源特色，正确利用图书馆的资源，尤其是丰富的电子资源，提高读者利用图书馆文献资源的能力，更好地发挥图书馆的功能，资源利用讲座、服务项目宣传、优秀读者评选、图书借阅排行、主题征文。</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（5）征文</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高校图书馆通过组织征文活动，能够使读者积极参与到读书活动中，将自己的读书心得与其他读者分享，或让读者将对图书馆的意见或建议以征文的形式表达出来，能够使图书馆更好地了解读者的阅读需求，为读者提供更有针对性地服务。</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如由天津市新闻出版局、天津市高校图书工作委员会主办，天津市十九所高校图书馆共同协办，以“快乐悦读、书香溢满校园”为主题的2016天津市大学生校园“悦读之星”评选活动。初赛：围绕主题，选手提交1500字以内WORD电子版读书心得一份，推选15名同学进入决赛；决赛：提交5分钟PPT演讲稿，通过演讲比赛的形式进行选拔，排名前5名的同学为校级“悦读之星”。</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（6）图书馆服务宣传</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高校图书馆除了传统的借阅服务外，还有科技查新、馆际互借、文献传递、学科服务、移动图书馆等，图书馆阅读推广活动也包括积极主动地为读者介绍这些深层次的服务，使读者深入了解图书馆的服务项目，获取其需要的服务，能够充分实现图书馆的服务功能。</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（7）优秀读者评选</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高校图书馆开展优秀读者评选活动，能够极大地激发读者的读书热情，该活动能够为高校创建浓厚的读书学习氛围和加强校园精神文明建设，对宣传和树立学校良好学风及建设校园文化起到了积极的作用。</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（8）摄影大赛</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lastRenderedPageBreak/>
        <w:t>美好的阅读瞬间、美好的图书馆人与事等照片，能够展现和谐校园、和谐图书馆之美。高校图书馆开展摄影大赛，能够激发读者发现美、捕捉美的兴趣，进一步密切读者与图书馆的联系；通过展示图书馆美好的阅览环境以及读者阅读的美好瞬间，也能激发读者的阅读兴趣，促进高校阅读文化建设。</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（9）图书漂流</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图书漂流，起源于上世纪六七十年代的欧洲，读书人将自己读完的书，随意放在公共场所，如公园的长凳上，捡获这本书的人可取走阅读，读完后再将其放回公共场所，再将其漂出手，让下一位爱书人阅读，继续一段漂流书香。没有借书证，不需付押金，也没有借阅期限。这种好书共享方式，让“知识因传播而美丽”。</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校园图书漂流可以唤起师生的读书意识。逐渐提高阅读者的素质。让书在流动中发挥作用，实现传递知识的价值，让书香飘溢于整个校园，营造浓郁的读书氛围。</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（10）阅读竞赛</w:t>
      </w:r>
    </w:p>
    <w:p w:rsidR="0027039C" w:rsidRPr="0027039C" w:rsidRDefault="0027039C" w:rsidP="0027039C">
      <w:pPr>
        <w:widowControl/>
        <w:snapToGrid w:val="0"/>
        <w:spacing w:before="100" w:beforeAutospacing="1" w:after="100" w:afterAutospacing="1"/>
        <w:jc w:val="left"/>
        <w:rPr>
          <w:rFonts w:ascii="宋体" w:hAnsi="宋体" w:cs="宋体"/>
          <w:kern w:val="0"/>
          <w:sz w:val="24"/>
        </w:rPr>
      </w:pPr>
      <w:r w:rsidRPr="0027039C">
        <w:rPr>
          <w:rFonts w:ascii="宋体" w:hAnsi="宋体" w:cs="宋体" w:hint="eastAsia"/>
          <w:kern w:val="0"/>
          <w:sz w:val="24"/>
        </w:rPr>
        <w:t>     以比赛的形式进行阅读推广。如四川师范大学图书馆举办的阅读接力赛。活动形式为：跑步传话接力。比赛人数： 24——28人（4的倍数），分组：6——7组（按报名人数），每组4人。每组第一个同学随机抽取一个作者名，传递到第二个同学，其说出作者任意一个作品为通过，继续传递下去，以此类推。用时最少及正确率最高者获胜，答错一部作品加时8秒。</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（11）真人图书</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真人图书””阅读2000年起源于丹麦，随后在各国相继开展。这是一种以有丰富经历的真人为书，以读者与真人面对面沟通交流的形式让读者来完成的阅读。相比于传统阅读，它将书的概念衍生到“人”，从“阅读文字”到“分享人生”，让读者在与真人图书零距离的接触中获得别样的阅读体验。</w:t>
      </w:r>
    </w:p>
    <w:p w:rsidR="0027039C" w:rsidRPr="0027039C" w:rsidRDefault="0027039C" w:rsidP="0027039C">
      <w:pPr>
        <w:widowControl/>
        <w:snapToGrid w:val="0"/>
        <w:spacing w:before="100" w:beforeAutospacing="1" w:after="100" w:afterAutospacing="1" w:line="360" w:lineRule="auto"/>
        <w:ind w:firstLine="482"/>
        <w:jc w:val="left"/>
        <w:rPr>
          <w:rFonts w:ascii="宋体" w:hAnsi="宋体" w:cs="宋体"/>
          <w:kern w:val="0"/>
          <w:sz w:val="24"/>
        </w:rPr>
      </w:pPr>
      <w:r w:rsidRPr="0027039C">
        <w:rPr>
          <w:rFonts w:ascii="宋体" w:hAnsi="宋体" w:cs="宋体" w:hint="eastAsia"/>
          <w:b/>
          <w:bCs/>
          <w:kern w:val="0"/>
          <w:sz w:val="24"/>
        </w:rPr>
        <w:t>（12）阅读与艺术的结合</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lastRenderedPageBreak/>
        <w:t>如阅读与戏剧的结合-名著演绎。名著演绎整个过程都是一个深度的阅读过程。如天津财经大学图书馆举办的“思扬牵手你我 演绎名著经典”的话剧比赛。话剧在天津有着深厚的基础，天津财经大学图书馆话剧比赛实践证明，将经典作品改编成话剧(片断)，让静止的画面和无声的文字鲜活的呈献给读者，能有效地激发读者阅读原著的兴趣，形式新颖，读者参与度高，能获得更为持久广泛的推广效应。借助话剧形式助力阅读推广，深得高校学子的欢迎，具有很强的传播效果。</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除了以上外，常见的阅读推广活动还包括经典视频展播、读书箴言征集、名著影视欣赏、名著名篇朗诵等。</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总结这些阅读推广活动形式，可以分为</w:t>
      </w:r>
      <w:r w:rsidRPr="0027039C">
        <w:rPr>
          <w:rFonts w:ascii="宋体" w:hAnsi="宋体" w:cs="宋体" w:hint="eastAsia"/>
          <w:b/>
          <w:bCs/>
          <w:kern w:val="0"/>
          <w:sz w:val="24"/>
        </w:rPr>
        <w:t>讲座式（如名师讲座、图书馆利用讲座等）、展览式（如图书推荐、书展等）、竞赛式（如读书有奖知识竞赛、品茗书香思辨赛）、书评式（如征文、读书箴言等）、综合式（同时利用多种形式来进行阅读推广）等。</w:t>
      </w:r>
    </w:p>
    <w:p w:rsidR="0027039C" w:rsidRPr="0027039C" w:rsidRDefault="0027039C" w:rsidP="0027039C">
      <w:pPr>
        <w:widowControl/>
        <w:snapToGrid w:val="0"/>
        <w:spacing w:before="100" w:beforeAutospacing="1" w:after="100" w:afterAutospacing="1"/>
        <w:jc w:val="left"/>
        <w:rPr>
          <w:rFonts w:ascii="宋体" w:hAnsi="宋体" w:cs="宋体"/>
          <w:kern w:val="0"/>
          <w:sz w:val="24"/>
        </w:rPr>
      </w:pPr>
      <w:r w:rsidRPr="0027039C">
        <w:rPr>
          <w:rFonts w:ascii="宋体" w:hAnsi="宋体" w:cs="宋体" w:hint="eastAsia"/>
          <w:kern w:val="0"/>
          <w:sz w:val="28"/>
          <w:szCs w:val="28"/>
        </w:rPr>
        <w:t>3.全国高校图书馆阅读推广案例大赛一等奖案例分析</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由教育部高等学校图书馆情报工作指导委员会读者服务创新与推广工作组主办，上海交通大学图书馆、上海财经大学图书馆、华中师范大学图书馆共同承办的首届全国高校图书馆阅读推广案例大赛全国总决赛于2015年10月15-16日在华中师范大学召开，来自全国180多所高校图书馆的代表参加。</w:t>
      </w:r>
    </w:p>
    <w:tbl>
      <w:tblPr>
        <w:tblW w:w="10650" w:type="dxa"/>
        <w:jc w:val="center"/>
        <w:tblCellMar>
          <w:left w:w="0" w:type="dxa"/>
          <w:right w:w="0" w:type="dxa"/>
        </w:tblCellMar>
        <w:tblLook w:val="0000" w:firstRow="0" w:lastRow="0" w:firstColumn="0" w:lastColumn="0" w:noHBand="0" w:noVBand="0"/>
      </w:tblPr>
      <w:tblGrid>
        <w:gridCol w:w="883"/>
        <w:gridCol w:w="5201"/>
        <w:gridCol w:w="2731"/>
        <w:gridCol w:w="1835"/>
      </w:tblGrid>
      <w:tr w:rsidR="0027039C" w:rsidRPr="0027039C" w:rsidTr="0027039C">
        <w:trPr>
          <w:jc w:val="center"/>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b/>
                <w:bCs/>
                <w:kern w:val="0"/>
                <w:sz w:val="24"/>
              </w:rPr>
              <w:t>编号</w:t>
            </w:r>
          </w:p>
        </w:tc>
        <w:tc>
          <w:tcPr>
            <w:tcW w:w="4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center"/>
              <w:rPr>
                <w:rFonts w:ascii="宋体" w:hAnsi="宋体" w:cs="宋体"/>
                <w:kern w:val="0"/>
                <w:sz w:val="24"/>
              </w:rPr>
            </w:pPr>
            <w:r w:rsidRPr="0027039C">
              <w:rPr>
                <w:rFonts w:ascii="宋体" w:hAnsi="宋体" w:cs="宋体" w:hint="eastAsia"/>
                <w:b/>
                <w:bCs/>
                <w:kern w:val="0"/>
                <w:sz w:val="24"/>
              </w:rPr>
              <w:t>获奖案例名称</w:t>
            </w:r>
          </w:p>
        </w:tc>
        <w:tc>
          <w:tcPr>
            <w:tcW w:w="21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center"/>
              <w:rPr>
                <w:rFonts w:ascii="宋体" w:hAnsi="宋体" w:cs="宋体"/>
                <w:kern w:val="0"/>
                <w:sz w:val="24"/>
              </w:rPr>
            </w:pPr>
            <w:r w:rsidRPr="0027039C">
              <w:rPr>
                <w:rFonts w:ascii="宋体" w:hAnsi="宋体" w:cs="宋体" w:hint="eastAsia"/>
                <w:b/>
                <w:bCs/>
                <w:kern w:val="0"/>
                <w:sz w:val="24"/>
              </w:rPr>
              <w:t>获奖单位</w:t>
            </w:r>
          </w:p>
        </w:tc>
        <w:tc>
          <w:tcPr>
            <w:tcW w:w="14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center"/>
              <w:rPr>
                <w:rFonts w:ascii="宋体" w:hAnsi="宋体" w:cs="宋体"/>
                <w:kern w:val="0"/>
                <w:sz w:val="24"/>
              </w:rPr>
            </w:pPr>
            <w:r w:rsidRPr="0027039C">
              <w:rPr>
                <w:rFonts w:ascii="宋体" w:hAnsi="宋体" w:cs="宋体" w:hint="eastAsia"/>
                <w:b/>
                <w:bCs/>
                <w:kern w:val="0"/>
                <w:sz w:val="24"/>
              </w:rPr>
              <w:t>获奖名次</w:t>
            </w:r>
          </w:p>
        </w:tc>
      </w:tr>
      <w:tr w:rsidR="0027039C" w:rsidRPr="0027039C" w:rsidTr="0027039C">
        <w:trPr>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1</w:t>
            </w:r>
          </w:p>
        </w:tc>
        <w:tc>
          <w:tcPr>
            <w:tcW w:w="4162"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鲜悦（Living Library）：以人为书，分享智慧</w:t>
            </w:r>
          </w:p>
        </w:tc>
        <w:tc>
          <w:tcPr>
            <w:tcW w:w="2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上海交通大学图书馆</w:t>
            </w: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一等奖</w:t>
            </w:r>
          </w:p>
        </w:tc>
      </w:tr>
      <w:tr w:rsidR="0027039C" w:rsidRPr="0027039C" w:rsidTr="0027039C">
        <w:trPr>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2</w:t>
            </w:r>
          </w:p>
        </w:tc>
        <w:tc>
          <w:tcPr>
            <w:tcW w:w="4162"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读有故事的人，阅会行走的书—— “学在清华.真人图书馆”交流分享</w:t>
            </w:r>
          </w:p>
        </w:tc>
        <w:tc>
          <w:tcPr>
            <w:tcW w:w="2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清华大学图书馆</w:t>
            </w: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一等奖</w:t>
            </w:r>
          </w:p>
        </w:tc>
      </w:tr>
      <w:tr w:rsidR="0027039C" w:rsidRPr="0027039C" w:rsidTr="0027039C">
        <w:trPr>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3</w:t>
            </w:r>
          </w:p>
        </w:tc>
        <w:tc>
          <w:tcPr>
            <w:tcW w:w="4162"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“书读花间人博雅”——北京大学图书馆2013年好书榜精选书目/阅读摄影展</w:t>
            </w:r>
          </w:p>
        </w:tc>
        <w:tc>
          <w:tcPr>
            <w:tcW w:w="2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北京大学图书馆</w:t>
            </w: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一等奖</w:t>
            </w:r>
          </w:p>
        </w:tc>
      </w:tr>
      <w:tr w:rsidR="0027039C" w:rsidRPr="0027039C" w:rsidTr="0027039C">
        <w:trPr>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4</w:t>
            </w:r>
          </w:p>
        </w:tc>
        <w:tc>
          <w:tcPr>
            <w:tcW w:w="4162"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光影阅动——微拍电子书</w:t>
            </w:r>
          </w:p>
        </w:tc>
        <w:tc>
          <w:tcPr>
            <w:tcW w:w="2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四川大学图书馆</w:t>
            </w: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一等奖</w:t>
            </w:r>
          </w:p>
        </w:tc>
      </w:tr>
      <w:tr w:rsidR="0027039C" w:rsidRPr="0027039C" w:rsidTr="0027039C">
        <w:trPr>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5</w:t>
            </w:r>
          </w:p>
        </w:tc>
        <w:tc>
          <w:tcPr>
            <w:tcW w:w="4162"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《拯救小布之消失的经典》——2015武汉大学读书节经典名著在线游戏</w:t>
            </w:r>
          </w:p>
        </w:tc>
        <w:tc>
          <w:tcPr>
            <w:tcW w:w="2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武汉大学图书馆</w:t>
            </w: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一等奖</w:t>
            </w:r>
          </w:p>
        </w:tc>
      </w:tr>
      <w:tr w:rsidR="0027039C" w:rsidRPr="0027039C" w:rsidTr="0027039C">
        <w:trPr>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6</w:t>
            </w:r>
          </w:p>
        </w:tc>
        <w:tc>
          <w:tcPr>
            <w:tcW w:w="4162"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“书与剧的碰撞，你与我的思扬”话剧比赛</w:t>
            </w:r>
          </w:p>
        </w:tc>
        <w:tc>
          <w:tcPr>
            <w:tcW w:w="2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color w:val="000000"/>
                <w:kern w:val="0"/>
                <w:sz w:val="24"/>
              </w:rPr>
              <w:t>天津财经大学图书馆</w:t>
            </w: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rsidR="0027039C" w:rsidRPr="0027039C" w:rsidRDefault="0027039C" w:rsidP="0027039C">
            <w:pPr>
              <w:widowControl/>
              <w:spacing w:before="100" w:beforeAutospacing="1" w:after="100" w:afterAutospacing="1"/>
              <w:jc w:val="left"/>
              <w:rPr>
                <w:rFonts w:ascii="宋体" w:hAnsi="宋体" w:cs="宋体"/>
                <w:kern w:val="0"/>
                <w:sz w:val="24"/>
              </w:rPr>
            </w:pPr>
            <w:r w:rsidRPr="0027039C">
              <w:rPr>
                <w:rFonts w:ascii="宋体" w:hAnsi="宋体" w:cs="宋体" w:hint="eastAsia"/>
                <w:kern w:val="0"/>
                <w:sz w:val="24"/>
              </w:rPr>
              <w:t>一等奖</w:t>
            </w:r>
          </w:p>
        </w:tc>
      </w:tr>
    </w:tbl>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kern w:val="0"/>
          <w:sz w:val="24"/>
        </w:rPr>
        <w:t> </w:t>
      </w:r>
    </w:p>
    <w:p w:rsidR="0027039C" w:rsidRPr="0027039C" w:rsidRDefault="005D3C00" w:rsidP="0027039C">
      <w:pPr>
        <w:widowControl/>
        <w:snapToGrid w:val="0"/>
        <w:spacing w:before="100" w:beforeAutospacing="1" w:after="100" w:afterAutospacing="1" w:line="360" w:lineRule="auto"/>
        <w:ind w:firstLine="480"/>
        <w:jc w:val="left"/>
        <w:rPr>
          <w:rFonts w:ascii="宋体" w:hAnsi="宋体" w:cs="宋体"/>
          <w:kern w:val="0"/>
          <w:sz w:val="24"/>
        </w:rPr>
      </w:pPr>
      <w:r>
        <w:rPr>
          <w:rFonts w:ascii="宋体" w:hAnsi="宋体" w:cs="宋体" w:hint="eastAsia"/>
          <w:kern w:val="0"/>
          <w:sz w:val="24"/>
        </w:rPr>
        <w:lastRenderedPageBreak/>
        <w:t>分析</w:t>
      </w:r>
      <w:r w:rsidR="0027039C" w:rsidRPr="0027039C">
        <w:rPr>
          <w:rFonts w:ascii="宋体" w:hAnsi="宋体" w:cs="宋体" w:hint="eastAsia"/>
          <w:kern w:val="0"/>
          <w:sz w:val="24"/>
        </w:rPr>
        <w:t>案例内容，发现：</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（1）上海交通大学图书馆、清华大学图书馆两个案例都有关真人图书，注重分享和实践，真人图书馆归属于讲座式阅读推广，强调互动交流性。</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2）武汉大学图书馆属于综合性阅读推广，通过设计小布卡通人物形象作为图书馆代言人，把读经典名著与游戏相结合，设计独到，形式新颖。与四川大学图书馆的光影阅动—-微拍电子书同归属于新媒介阅读推广，运用的新技术。</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（3）北京大学图书馆的案例属于综合性阅读推广，既包含导读服务式的书目推荐，又包含读书讲座、读者之星评奖、阅读摄影展等。</w:t>
      </w:r>
    </w:p>
    <w:p w:rsidR="0027039C" w:rsidRPr="0027039C" w:rsidRDefault="0027039C" w:rsidP="0027039C">
      <w:pPr>
        <w:widowControl/>
        <w:snapToGrid w:val="0"/>
        <w:spacing w:before="100" w:beforeAutospacing="1" w:after="100" w:afterAutospacing="1" w:line="360" w:lineRule="auto"/>
        <w:ind w:firstLine="480"/>
        <w:jc w:val="left"/>
        <w:rPr>
          <w:rFonts w:ascii="宋体" w:hAnsi="宋体" w:cs="宋体"/>
          <w:kern w:val="0"/>
          <w:sz w:val="24"/>
        </w:rPr>
      </w:pPr>
      <w:r w:rsidRPr="0027039C">
        <w:rPr>
          <w:rFonts w:ascii="宋体" w:hAnsi="宋体" w:cs="宋体" w:hint="eastAsia"/>
          <w:kern w:val="0"/>
          <w:sz w:val="24"/>
        </w:rPr>
        <w:t>（4）天津财经大学图书馆“书与剧的碰撞，你与我的思扬”话剧比赛即是充分利用天津的文化和校园话剧社团的优势，将话剧与书籍相结合。</w:t>
      </w:r>
      <w:bookmarkStart w:id="0" w:name="_GoBack"/>
      <w:bookmarkEnd w:id="0"/>
    </w:p>
    <w:sectPr w:rsidR="0027039C" w:rsidRPr="002703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23" w:rsidRDefault="00840223" w:rsidP="005D3C00">
      <w:r>
        <w:separator/>
      </w:r>
    </w:p>
  </w:endnote>
  <w:endnote w:type="continuationSeparator" w:id="0">
    <w:p w:rsidR="00840223" w:rsidRDefault="00840223" w:rsidP="005D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23" w:rsidRDefault="00840223" w:rsidP="005D3C00">
      <w:r>
        <w:separator/>
      </w:r>
    </w:p>
  </w:footnote>
  <w:footnote w:type="continuationSeparator" w:id="0">
    <w:p w:rsidR="00840223" w:rsidRDefault="00840223" w:rsidP="005D3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9C"/>
    <w:rsid w:val="000037B7"/>
    <w:rsid w:val="000154B9"/>
    <w:rsid w:val="00017A21"/>
    <w:rsid w:val="000213AD"/>
    <w:rsid w:val="00025890"/>
    <w:rsid w:val="00030389"/>
    <w:rsid w:val="00030A10"/>
    <w:rsid w:val="000316AE"/>
    <w:rsid w:val="00032F72"/>
    <w:rsid w:val="000334C1"/>
    <w:rsid w:val="00036399"/>
    <w:rsid w:val="00036AB0"/>
    <w:rsid w:val="00037AA2"/>
    <w:rsid w:val="000419C8"/>
    <w:rsid w:val="00052806"/>
    <w:rsid w:val="000601A7"/>
    <w:rsid w:val="00065D71"/>
    <w:rsid w:val="00066C10"/>
    <w:rsid w:val="00067434"/>
    <w:rsid w:val="0007125E"/>
    <w:rsid w:val="00071B30"/>
    <w:rsid w:val="00071D27"/>
    <w:rsid w:val="00074DD0"/>
    <w:rsid w:val="00081A30"/>
    <w:rsid w:val="000903BA"/>
    <w:rsid w:val="000973BF"/>
    <w:rsid w:val="00097939"/>
    <w:rsid w:val="000A08E2"/>
    <w:rsid w:val="000A235C"/>
    <w:rsid w:val="000A72D1"/>
    <w:rsid w:val="000A7E11"/>
    <w:rsid w:val="000B3938"/>
    <w:rsid w:val="000B3E82"/>
    <w:rsid w:val="000B4C71"/>
    <w:rsid w:val="000C6AA4"/>
    <w:rsid w:val="000D00A4"/>
    <w:rsid w:val="000D0D3E"/>
    <w:rsid w:val="000D72E7"/>
    <w:rsid w:val="000E0295"/>
    <w:rsid w:val="000E433C"/>
    <w:rsid w:val="000E5526"/>
    <w:rsid w:val="000E66FC"/>
    <w:rsid w:val="000E6A27"/>
    <w:rsid w:val="000F0AE0"/>
    <w:rsid w:val="000F0C15"/>
    <w:rsid w:val="000F1451"/>
    <w:rsid w:val="000F2AB0"/>
    <w:rsid w:val="000F3CBB"/>
    <w:rsid w:val="000F4ADA"/>
    <w:rsid w:val="000F7223"/>
    <w:rsid w:val="00100EE3"/>
    <w:rsid w:val="00104C9D"/>
    <w:rsid w:val="00104D2F"/>
    <w:rsid w:val="00114FB0"/>
    <w:rsid w:val="00122CDB"/>
    <w:rsid w:val="00123244"/>
    <w:rsid w:val="00130357"/>
    <w:rsid w:val="001338DE"/>
    <w:rsid w:val="0013442A"/>
    <w:rsid w:val="00135057"/>
    <w:rsid w:val="00140BA0"/>
    <w:rsid w:val="00143200"/>
    <w:rsid w:val="001440FC"/>
    <w:rsid w:val="00144AF1"/>
    <w:rsid w:val="001469BB"/>
    <w:rsid w:val="001575FF"/>
    <w:rsid w:val="00160871"/>
    <w:rsid w:val="001651FF"/>
    <w:rsid w:val="00170896"/>
    <w:rsid w:val="00171FAB"/>
    <w:rsid w:val="001742CF"/>
    <w:rsid w:val="00176E7D"/>
    <w:rsid w:val="00180029"/>
    <w:rsid w:val="0019069A"/>
    <w:rsid w:val="001934B9"/>
    <w:rsid w:val="0019494B"/>
    <w:rsid w:val="00194A0B"/>
    <w:rsid w:val="00195C4D"/>
    <w:rsid w:val="001A677D"/>
    <w:rsid w:val="001A6E28"/>
    <w:rsid w:val="001A7774"/>
    <w:rsid w:val="001B1518"/>
    <w:rsid w:val="001B7309"/>
    <w:rsid w:val="001C10F3"/>
    <w:rsid w:val="001C29CB"/>
    <w:rsid w:val="001C56B8"/>
    <w:rsid w:val="001C7E4B"/>
    <w:rsid w:val="001D26E5"/>
    <w:rsid w:val="001E2E4C"/>
    <w:rsid w:val="001F1ACD"/>
    <w:rsid w:val="00202F1B"/>
    <w:rsid w:val="002074F6"/>
    <w:rsid w:val="002134A5"/>
    <w:rsid w:val="00215393"/>
    <w:rsid w:val="002156A4"/>
    <w:rsid w:val="00217E9D"/>
    <w:rsid w:val="00224B7B"/>
    <w:rsid w:val="00225122"/>
    <w:rsid w:val="00225638"/>
    <w:rsid w:val="00232428"/>
    <w:rsid w:val="00233AA6"/>
    <w:rsid w:val="00240145"/>
    <w:rsid w:val="00241D63"/>
    <w:rsid w:val="002426C9"/>
    <w:rsid w:val="002429E0"/>
    <w:rsid w:val="002448C2"/>
    <w:rsid w:val="002459CC"/>
    <w:rsid w:val="002462B6"/>
    <w:rsid w:val="00246484"/>
    <w:rsid w:val="002466E8"/>
    <w:rsid w:val="00247D02"/>
    <w:rsid w:val="00251F9D"/>
    <w:rsid w:val="002601E4"/>
    <w:rsid w:val="00260BCA"/>
    <w:rsid w:val="002628F6"/>
    <w:rsid w:val="00262A83"/>
    <w:rsid w:val="0026708D"/>
    <w:rsid w:val="0027039C"/>
    <w:rsid w:val="002708D8"/>
    <w:rsid w:val="0027288C"/>
    <w:rsid w:val="00276AD9"/>
    <w:rsid w:val="00280851"/>
    <w:rsid w:val="00282345"/>
    <w:rsid w:val="00283A96"/>
    <w:rsid w:val="002878DA"/>
    <w:rsid w:val="002922B1"/>
    <w:rsid w:val="00292E04"/>
    <w:rsid w:val="00296701"/>
    <w:rsid w:val="00297052"/>
    <w:rsid w:val="002B02FA"/>
    <w:rsid w:val="002B23FE"/>
    <w:rsid w:val="002B2E27"/>
    <w:rsid w:val="002C258A"/>
    <w:rsid w:val="002C35FD"/>
    <w:rsid w:val="002D1082"/>
    <w:rsid w:val="002D2E5A"/>
    <w:rsid w:val="002D550B"/>
    <w:rsid w:val="002D61ED"/>
    <w:rsid w:val="002D6676"/>
    <w:rsid w:val="002E0394"/>
    <w:rsid w:val="002E0A51"/>
    <w:rsid w:val="002E0EE7"/>
    <w:rsid w:val="002E1542"/>
    <w:rsid w:val="002E2360"/>
    <w:rsid w:val="002E301F"/>
    <w:rsid w:val="002E6842"/>
    <w:rsid w:val="002E7B06"/>
    <w:rsid w:val="002F291B"/>
    <w:rsid w:val="00302DC4"/>
    <w:rsid w:val="00306816"/>
    <w:rsid w:val="00310902"/>
    <w:rsid w:val="00310CA1"/>
    <w:rsid w:val="00310E80"/>
    <w:rsid w:val="0031327C"/>
    <w:rsid w:val="00314BFF"/>
    <w:rsid w:val="0031724D"/>
    <w:rsid w:val="003211E7"/>
    <w:rsid w:val="003316E5"/>
    <w:rsid w:val="003366A5"/>
    <w:rsid w:val="00336918"/>
    <w:rsid w:val="00337450"/>
    <w:rsid w:val="00342505"/>
    <w:rsid w:val="00344109"/>
    <w:rsid w:val="00344CAD"/>
    <w:rsid w:val="003453BC"/>
    <w:rsid w:val="0035079F"/>
    <w:rsid w:val="00354B7C"/>
    <w:rsid w:val="00355B8E"/>
    <w:rsid w:val="00356D93"/>
    <w:rsid w:val="003601D3"/>
    <w:rsid w:val="00362603"/>
    <w:rsid w:val="00365077"/>
    <w:rsid w:val="00373FC6"/>
    <w:rsid w:val="00374845"/>
    <w:rsid w:val="00375675"/>
    <w:rsid w:val="0037672C"/>
    <w:rsid w:val="0037762A"/>
    <w:rsid w:val="00380290"/>
    <w:rsid w:val="00386819"/>
    <w:rsid w:val="003962B8"/>
    <w:rsid w:val="003A5A8D"/>
    <w:rsid w:val="003A5B44"/>
    <w:rsid w:val="003A630C"/>
    <w:rsid w:val="003A63C2"/>
    <w:rsid w:val="003B023B"/>
    <w:rsid w:val="003B035F"/>
    <w:rsid w:val="003B160C"/>
    <w:rsid w:val="003B4958"/>
    <w:rsid w:val="003C05AD"/>
    <w:rsid w:val="003C226C"/>
    <w:rsid w:val="003C312C"/>
    <w:rsid w:val="003C4A07"/>
    <w:rsid w:val="003C4C77"/>
    <w:rsid w:val="003C69F3"/>
    <w:rsid w:val="003D0C02"/>
    <w:rsid w:val="003D2ACC"/>
    <w:rsid w:val="003D38A1"/>
    <w:rsid w:val="003D3EA0"/>
    <w:rsid w:val="003D5303"/>
    <w:rsid w:val="003D6480"/>
    <w:rsid w:val="003F0C08"/>
    <w:rsid w:val="003F7D8F"/>
    <w:rsid w:val="00401883"/>
    <w:rsid w:val="00401D84"/>
    <w:rsid w:val="00402A1A"/>
    <w:rsid w:val="004030EB"/>
    <w:rsid w:val="004134B5"/>
    <w:rsid w:val="00413B76"/>
    <w:rsid w:val="004140ED"/>
    <w:rsid w:val="00415FC1"/>
    <w:rsid w:val="004164CD"/>
    <w:rsid w:val="0041724B"/>
    <w:rsid w:val="004201FA"/>
    <w:rsid w:val="004219AA"/>
    <w:rsid w:val="0042295C"/>
    <w:rsid w:val="00427791"/>
    <w:rsid w:val="004365BC"/>
    <w:rsid w:val="004407DB"/>
    <w:rsid w:val="00440B74"/>
    <w:rsid w:val="004418BF"/>
    <w:rsid w:val="00445024"/>
    <w:rsid w:val="00456DE8"/>
    <w:rsid w:val="004623C7"/>
    <w:rsid w:val="00467197"/>
    <w:rsid w:val="00472461"/>
    <w:rsid w:val="00475A48"/>
    <w:rsid w:val="004769F5"/>
    <w:rsid w:val="00490C09"/>
    <w:rsid w:val="00492DD7"/>
    <w:rsid w:val="0049349B"/>
    <w:rsid w:val="00497BA4"/>
    <w:rsid w:val="00497E8B"/>
    <w:rsid w:val="004A120D"/>
    <w:rsid w:val="004B1D5C"/>
    <w:rsid w:val="004B36E3"/>
    <w:rsid w:val="004B796E"/>
    <w:rsid w:val="004B7FBC"/>
    <w:rsid w:val="004C4F67"/>
    <w:rsid w:val="004C7BA3"/>
    <w:rsid w:val="004D6F12"/>
    <w:rsid w:val="004D7A13"/>
    <w:rsid w:val="004E0674"/>
    <w:rsid w:val="004E2C71"/>
    <w:rsid w:val="004E684F"/>
    <w:rsid w:val="004E6F57"/>
    <w:rsid w:val="004F070B"/>
    <w:rsid w:val="004F3167"/>
    <w:rsid w:val="004F54E0"/>
    <w:rsid w:val="004F6982"/>
    <w:rsid w:val="004F7BEB"/>
    <w:rsid w:val="00506CCA"/>
    <w:rsid w:val="00507483"/>
    <w:rsid w:val="00512EC6"/>
    <w:rsid w:val="00513A93"/>
    <w:rsid w:val="005171F8"/>
    <w:rsid w:val="0052280F"/>
    <w:rsid w:val="00530CCD"/>
    <w:rsid w:val="00533046"/>
    <w:rsid w:val="00533C3D"/>
    <w:rsid w:val="00540479"/>
    <w:rsid w:val="00541CC2"/>
    <w:rsid w:val="00544E41"/>
    <w:rsid w:val="005504A2"/>
    <w:rsid w:val="00550A5E"/>
    <w:rsid w:val="00552ABE"/>
    <w:rsid w:val="00554DC3"/>
    <w:rsid w:val="00555101"/>
    <w:rsid w:val="005551AE"/>
    <w:rsid w:val="005554D4"/>
    <w:rsid w:val="005561BF"/>
    <w:rsid w:val="00556451"/>
    <w:rsid w:val="00560EE4"/>
    <w:rsid w:val="00562AB7"/>
    <w:rsid w:val="0056553B"/>
    <w:rsid w:val="0056654E"/>
    <w:rsid w:val="00566E0D"/>
    <w:rsid w:val="00567197"/>
    <w:rsid w:val="0056770A"/>
    <w:rsid w:val="00572AF3"/>
    <w:rsid w:val="00573715"/>
    <w:rsid w:val="005748CE"/>
    <w:rsid w:val="00580BE2"/>
    <w:rsid w:val="00580E76"/>
    <w:rsid w:val="00584BFC"/>
    <w:rsid w:val="005851D0"/>
    <w:rsid w:val="005871C8"/>
    <w:rsid w:val="00592045"/>
    <w:rsid w:val="005946F1"/>
    <w:rsid w:val="00594828"/>
    <w:rsid w:val="00594F05"/>
    <w:rsid w:val="005A169A"/>
    <w:rsid w:val="005A50C2"/>
    <w:rsid w:val="005B32E3"/>
    <w:rsid w:val="005B664B"/>
    <w:rsid w:val="005C5FFD"/>
    <w:rsid w:val="005C6B6C"/>
    <w:rsid w:val="005C6FDE"/>
    <w:rsid w:val="005C7206"/>
    <w:rsid w:val="005C7820"/>
    <w:rsid w:val="005D141E"/>
    <w:rsid w:val="005D3C00"/>
    <w:rsid w:val="005E044C"/>
    <w:rsid w:val="005E718A"/>
    <w:rsid w:val="005F5BB4"/>
    <w:rsid w:val="00601D86"/>
    <w:rsid w:val="0060222F"/>
    <w:rsid w:val="00605CE1"/>
    <w:rsid w:val="006134E1"/>
    <w:rsid w:val="0061386F"/>
    <w:rsid w:val="00613D2A"/>
    <w:rsid w:val="00617215"/>
    <w:rsid w:val="00622387"/>
    <w:rsid w:val="006236A6"/>
    <w:rsid w:val="0062483C"/>
    <w:rsid w:val="006275DF"/>
    <w:rsid w:val="00627C5A"/>
    <w:rsid w:val="006370E0"/>
    <w:rsid w:val="006379F7"/>
    <w:rsid w:val="00641E88"/>
    <w:rsid w:val="0064437B"/>
    <w:rsid w:val="00651109"/>
    <w:rsid w:val="0065419D"/>
    <w:rsid w:val="00655C75"/>
    <w:rsid w:val="0065708A"/>
    <w:rsid w:val="006654A9"/>
    <w:rsid w:val="00671403"/>
    <w:rsid w:val="00673A5E"/>
    <w:rsid w:val="00674C86"/>
    <w:rsid w:val="00677973"/>
    <w:rsid w:val="006779BA"/>
    <w:rsid w:val="0068383E"/>
    <w:rsid w:val="00685D20"/>
    <w:rsid w:val="0068752C"/>
    <w:rsid w:val="00692413"/>
    <w:rsid w:val="00692686"/>
    <w:rsid w:val="006A3A34"/>
    <w:rsid w:val="006A4FBC"/>
    <w:rsid w:val="006A5FF0"/>
    <w:rsid w:val="006B1B80"/>
    <w:rsid w:val="006B3AF9"/>
    <w:rsid w:val="006B6B7C"/>
    <w:rsid w:val="006B7609"/>
    <w:rsid w:val="006C26DE"/>
    <w:rsid w:val="006C3194"/>
    <w:rsid w:val="006C6F22"/>
    <w:rsid w:val="006C7567"/>
    <w:rsid w:val="006D38E6"/>
    <w:rsid w:val="006D7F59"/>
    <w:rsid w:val="006E1243"/>
    <w:rsid w:val="006E186B"/>
    <w:rsid w:val="006E24D6"/>
    <w:rsid w:val="006E453B"/>
    <w:rsid w:val="006F050C"/>
    <w:rsid w:val="006F1AA1"/>
    <w:rsid w:val="006F1FB7"/>
    <w:rsid w:val="006F22F6"/>
    <w:rsid w:val="007059BB"/>
    <w:rsid w:val="0070620A"/>
    <w:rsid w:val="007106E1"/>
    <w:rsid w:val="007140CC"/>
    <w:rsid w:val="0071491D"/>
    <w:rsid w:val="007218B3"/>
    <w:rsid w:val="00721EFA"/>
    <w:rsid w:val="00724374"/>
    <w:rsid w:val="00724DEF"/>
    <w:rsid w:val="00725BC8"/>
    <w:rsid w:val="007306E2"/>
    <w:rsid w:val="00736BB5"/>
    <w:rsid w:val="007372FA"/>
    <w:rsid w:val="00742729"/>
    <w:rsid w:val="00742E3C"/>
    <w:rsid w:val="007430F5"/>
    <w:rsid w:val="00743524"/>
    <w:rsid w:val="00751B3F"/>
    <w:rsid w:val="00754354"/>
    <w:rsid w:val="00754D08"/>
    <w:rsid w:val="007566D6"/>
    <w:rsid w:val="0076030B"/>
    <w:rsid w:val="0076511E"/>
    <w:rsid w:val="00774989"/>
    <w:rsid w:val="00780F40"/>
    <w:rsid w:val="0078277A"/>
    <w:rsid w:val="00782B34"/>
    <w:rsid w:val="00784375"/>
    <w:rsid w:val="00784F5A"/>
    <w:rsid w:val="00784FC5"/>
    <w:rsid w:val="00790C98"/>
    <w:rsid w:val="00791D79"/>
    <w:rsid w:val="00795898"/>
    <w:rsid w:val="00795D1A"/>
    <w:rsid w:val="0079625D"/>
    <w:rsid w:val="007A0674"/>
    <w:rsid w:val="007A15A3"/>
    <w:rsid w:val="007A17DD"/>
    <w:rsid w:val="007B3CCE"/>
    <w:rsid w:val="007B6397"/>
    <w:rsid w:val="007C0902"/>
    <w:rsid w:val="007C27A1"/>
    <w:rsid w:val="007C7985"/>
    <w:rsid w:val="007C7BC2"/>
    <w:rsid w:val="007C7E77"/>
    <w:rsid w:val="007D2956"/>
    <w:rsid w:val="007D46BA"/>
    <w:rsid w:val="007D5619"/>
    <w:rsid w:val="007E05FA"/>
    <w:rsid w:val="007E436F"/>
    <w:rsid w:val="007E4A7B"/>
    <w:rsid w:val="007E5F59"/>
    <w:rsid w:val="007E790E"/>
    <w:rsid w:val="007E7CAF"/>
    <w:rsid w:val="007F0D6C"/>
    <w:rsid w:val="007F3AA9"/>
    <w:rsid w:val="008044B7"/>
    <w:rsid w:val="00805ACA"/>
    <w:rsid w:val="00810136"/>
    <w:rsid w:val="00812977"/>
    <w:rsid w:val="0081413C"/>
    <w:rsid w:val="00814A0D"/>
    <w:rsid w:val="00814E3A"/>
    <w:rsid w:val="008212FB"/>
    <w:rsid w:val="00822813"/>
    <w:rsid w:val="00822C69"/>
    <w:rsid w:val="00823002"/>
    <w:rsid w:val="008252D8"/>
    <w:rsid w:val="00825E2F"/>
    <w:rsid w:val="00826701"/>
    <w:rsid w:val="008275EA"/>
    <w:rsid w:val="00830A26"/>
    <w:rsid w:val="00833E7D"/>
    <w:rsid w:val="00835B09"/>
    <w:rsid w:val="008379A2"/>
    <w:rsid w:val="00840223"/>
    <w:rsid w:val="00844BB1"/>
    <w:rsid w:val="00850C33"/>
    <w:rsid w:val="00853D2A"/>
    <w:rsid w:val="0085544E"/>
    <w:rsid w:val="008570F7"/>
    <w:rsid w:val="0086251A"/>
    <w:rsid w:val="00862FE1"/>
    <w:rsid w:val="00864EC8"/>
    <w:rsid w:val="00866076"/>
    <w:rsid w:val="008662D7"/>
    <w:rsid w:val="0087514D"/>
    <w:rsid w:val="00875156"/>
    <w:rsid w:val="008778B2"/>
    <w:rsid w:val="0088090C"/>
    <w:rsid w:val="008814CE"/>
    <w:rsid w:val="00881D87"/>
    <w:rsid w:val="00886ED8"/>
    <w:rsid w:val="00892BDE"/>
    <w:rsid w:val="0089407B"/>
    <w:rsid w:val="008940FA"/>
    <w:rsid w:val="00895C38"/>
    <w:rsid w:val="0089780F"/>
    <w:rsid w:val="008A0B9C"/>
    <w:rsid w:val="008A4828"/>
    <w:rsid w:val="008A72A8"/>
    <w:rsid w:val="008A7C1C"/>
    <w:rsid w:val="008C1778"/>
    <w:rsid w:val="008C4E5E"/>
    <w:rsid w:val="008C5312"/>
    <w:rsid w:val="008C6C2E"/>
    <w:rsid w:val="008D26AC"/>
    <w:rsid w:val="008D271F"/>
    <w:rsid w:val="008D463F"/>
    <w:rsid w:val="008E1305"/>
    <w:rsid w:val="008E39CC"/>
    <w:rsid w:val="008E3E4F"/>
    <w:rsid w:val="008E5832"/>
    <w:rsid w:val="008F023B"/>
    <w:rsid w:val="008F322D"/>
    <w:rsid w:val="008F325B"/>
    <w:rsid w:val="00902F38"/>
    <w:rsid w:val="00907DB0"/>
    <w:rsid w:val="0091099C"/>
    <w:rsid w:val="00914E17"/>
    <w:rsid w:val="00916C4D"/>
    <w:rsid w:val="00917867"/>
    <w:rsid w:val="009211FF"/>
    <w:rsid w:val="00922018"/>
    <w:rsid w:val="009222FC"/>
    <w:rsid w:val="009238FB"/>
    <w:rsid w:val="00925AB2"/>
    <w:rsid w:val="00932DA3"/>
    <w:rsid w:val="00933909"/>
    <w:rsid w:val="00934B31"/>
    <w:rsid w:val="00934D03"/>
    <w:rsid w:val="009376D0"/>
    <w:rsid w:val="0094568A"/>
    <w:rsid w:val="00945D2B"/>
    <w:rsid w:val="0094609B"/>
    <w:rsid w:val="0094637C"/>
    <w:rsid w:val="00951897"/>
    <w:rsid w:val="00952C2F"/>
    <w:rsid w:val="00964DD7"/>
    <w:rsid w:val="00965C4B"/>
    <w:rsid w:val="00967A96"/>
    <w:rsid w:val="00971750"/>
    <w:rsid w:val="00971B0B"/>
    <w:rsid w:val="009759BE"/>
    <w:rsid w:val="009763C5"/>
    <w:rsid w:val="00985DA7"/>
    <w:rsid w:val="009A01E0"/>
    <w:rsid w:val="009A4415"/>
    <w:rsid w:val="009A7BDB"/>
    <w:rsid w:val="009B0545"/>
    <w:rsid w:val="009B1FE9"/>
    <w:rsid w:val="009B54F1"/>
    <w:rsid w:val="009C2FFA"/>
    <w:rsid w:val="009D0526"/>
    <w:rsid w:val="009D1AFA"/>
    <w:rsid w:val="009D4C5E"/>
    <w:rsid w:val="009E0CFA"/>
    <w:rsid w:val="009E7215"/>
    <w:rsid w:val="009E74D5"/>
    <w:rsid w:val="009E79EB"/>
    <w:rsid w:val="009F377F"/>
    <w:rsid w:val="009F3B1E"/>
    <w:rsid w:val="009F7BB2"/>
    <w:rsid w:val="00A01011"/>
    <w:rsid w:val="00A0152C"/>
    <w:rsid w:val="00A049E0"/>
    <w:rsid w:val="00A106F1"/>
    <w:rsid w:val="00A1276D"/>
    <w:rsid w:val="00A1448B"/>
    <w:rsid w:val="00A15547"/>
    <w:rsid w:val="00A17348"/>
    <w:rsid w:val="00A23C3B"/>
    <w:rsid w:val="00A25E8D"/>
    <w:rsid w:val="00A266B2"/>
    <w:rsid w:val="00A26F1A"/>
    <w:rsid w:val="00A3149C"/>
    <w:rsid w:val="00A35C49"/>
    <w:rsid w:val="00A37848"/>
    <w:rsid w:val="00A379FF"/>
    <w:rsid w:val="00A4247C"/>
    <w:rsid w:val="00A4378A"/>
    <w:rsid w:val="00A44B80"/>
    <w:rsid w:val="00A4671F"/>
    <w:rsid w:val="00A52C52"/>
    <w:rsid w:val="00A564F2"/>
    <w:rsid w:val="00A610C7"/>
    <w:rsid w:val="00A61971"/>
    <w:rsid w:val="00A62F72"/>
    <w:rsid w:val="00A706CC"/>
    <w:rsid w:val="00A80069"/>
    <w:rsid w:val="00A80579"/>
    <w:rsid w:val="00A81E23"/>
    <w:rsid w:val="00A8336E"/>
    <w:rsid w:val="00A91B1A"/>
    <w:rsid w:val="00AA060B"/>
    <w:rsid w:val="00AB4063"/>
    <w:rsid w:val="00AB7B97"/>
    <w:rsid w:val="00AC1132"/>
    <w:rsid w:val="00AC6A8E"/>
    <w:rsid w:val="00AD1BE1"/>
    <w:rsid w:val="00AD2B58"/>
    <w:rsid w:val="00AD4D7C"/>
    <w:rsid w:val="00AD74A6"/>
    <w:rsid w:val="00AE277B"/>
    <w:rsid w:val="00AE3FFA"/>
    <w:rsid w:val="00AE4A93"/>
    <w:rsid w:val="00AE5081"/>
    <w:rsid w:val="00AE5F81"/>
    <w:rsid w:val="00AF2EC0"/>
    <w:rsid w:val="00AF388A"/>
    <w:rsid w:val="00AF74EA"/>
    <w:rsid w:val="00AF7A23"/>
    <w:rsid w:val="00B021FC"/>
    <w:rsid w:val="00B026B7"/>
    <w:rsid w:val="00B04B73"/>
    <w:rsid w:val="00B04CC1"/>
    <w:rsid w:val="00B04CED"/>
    <w:rsid w:val="00B0613A"/>
    <w:rsid w:val="00B11EC2"/>
    <w:rsid w:val="00B139F6"/>
    <w:rsid w:val="00B169B7"/>
    <w:rsid w:val="00B2258C"/>
    <w:rsid w:val="00B22AC9"/>
    <w:rsid w:val="00B24451"/>
    <w:rsid w:val="00B33AAA"/>
    <w:rsid w:val="00B41C29"/>
    <w:rsid w:val="00B4652F"/>
    <w:rsid w:val="00B47F2E"/>
    <w:rsid w:val="00B525B3"/>
    <w:rsid w:val="00B537BE"/>
    <w:rsid w:val="00B53CCD"/>
    <w:rsid w:val="00B56C1B"/>
    <w:rsid w:val="00B642D5"/>
    <w:rsid w:val="00B66D26"/>
    <w:rsid w:val="00B6790E"/>
    <w:rsid w:val="00B71992"/>
    <w:rsid w:val="00B75A71"/>
    <w:rsid w:val="00B81045"/>
    <w:rsid w:val="00B81449"/>
    <w:rsid w:val="00B81AB3"/>
    <w:rsid w:val="00B831CF"/>
    <w:rsid w:val="00B8526F"/>
    <w:rsid w:val="00B87497"/>
    <w:rsid w:val="00B91855"/>
    <w:rsid w:val="00B94394"/>
    <w:rsid w:val="00B9497D"/>
    <w:rsid w:val="00B95B32"/>
    <w:rsid w:val="00BA0147"/>
    <w:rsid w:val="00BA1601"/>
    <w:rsid w:val="00BA1845"/>
    <w:rsid w:val="00BA232C"/>
    <w:rsid w:val="00BA28F7"/>
    <w:rsid w:val="00BA3FBE"/>
    <w:rsid w:val="00BA73CF"/>
    <w:rsid w:val="00BB046C"/>
    <w:rsid w:val="00BB1D00"/>
    <w:rsid w:val="00BB3247"/>
    <w:rsid w:val="00BB629E"/>
    <w:rsid w:val="00BC26C4"/>
    <w:rsid w:val="00BC7989"/>
    <w:rsid w:val="00BD447E"/>
    <w:rsid w:val="00BD4819"/>
    <w:rsid w:val="00BE2E1D"/>
    <w:rsid w:val="00BE314E"/>
    <w:rsid w:val="00BE47EC"/>
    <w:rsid w:val="00BE5979"/>
    <w:rsid w:val="00BF5370"/>
    <w:rsid w:val="00BF541A"/>
    <w:rsid w:val="00BF68E8"/>
    <w:rsid w:val="00BF7875"/>
    <w:rsid w:val="00BF7EF3"/>
    <w:rsid w:val="00C02013"/>
    <w:rsid w:val="00C0373D"/>
    <w:rsid w:val="00C1585C"/>
    <w:rsid w:val="00C16091"/>
    <w:rsid w:val="00C16F63"/>
    <w:rsid w:val="00C171FB"/>
    <w:rsid w:val="00C20832"/>
    <w:rsid w:val="00C2410C"/>
    <w:rsid w:val="00C245A6"/>
    <w:rsid w:val="00C257C1"/>
    <w:rsid w:val="00C26E8E"/>
    <w:rsid w:val="00C3457B"/>
    <w:rsid w:val="00C34BD9"/>
    <w:rsid w:val="00C50E52"/>
    <w:rsid w:val="00C51D37"/>
    <w:rsid w:val="00C53329"/>
    <w:rsid w:val="00C56541"/>
    <w:rsid w:val="00C63821"/>
    <w:rsid w:val="00C64B99"/>
    <w:rsid w:val="00C70CBA"/>
    <w:rsid w:val="00C72DC1"/>
    <w:rsid w:val="00C73264"/>
    <w:rsid w:val="00C746D9"/>
    <w:rsid w:val="00C74C1F"/>
    <w:rsid w:val="00C75ECE"/>
    <w:rsid w:val="00C814FA"/>
    <w:rsid w:val="00C817AA"/>
    <w:rsid w:val="00C851CF"/>
    <w:rsid w:val="00C85A27"/>
    <w:rsid w:val="00C90F71"/>
    <w:rsid w:val="00C90FB0"/>
    <w:rsid w:val="00C9207B"/>
    <w:rsid w:val="00C97E08"/>
    <w:rsid w:val="00CA01D2"/>
    <w:rsid w:val="00CA26C9"/>
    <w:rsid w:val="00CA56B8"/>
    <w:rsid w:val="00CB09F1"/>
    <w:rsid w:val="00CB5525"/>
    <w:rsid w:val="00CB7907"/>
    <w:rsid w:val="00CC57DF"/>
    <w:rsid w:val="00CC716E"/>
    <w:rsid w:val="00CD08B0"/>
    <w:rsid w:val="00CD312B"/>
    <w:rsid w:val="00CD6D25"/>
    <w:rsid w:val="00CE3399"/>
    <w:rsid w:val="00CE64F5"/>
    <w:rsid w:val="00CF4034"/>
    <w:rsid w:val="00CF41F0"/>
    <w:rsid w:val="00CF45FC"/>
    <w:rsid w:val="00CF61BF"/>
    <w:rsid w:val="00D052A9"/>
    <w:rsid w:val="00D05400"/>
    <w:rsid w:val="00D068EC"/>
    <w:rsid w:val="00D14F02"/>
    <w:rsid w:val="00D16C87"/>
    <w:rsid w:val="00D214AA"/>
    <w:rsid w:val="00D24CF1"/>
    <w:rsid w:val="00D3089C"/>
    <w:rsid w:val="00D34170"/>
    <w:rsid w:val="00D36C0C"/>
    <w:rsid w:val="00D42091"/>
    <w:rsid w:val="00D42E25"/>
    <w:rsid w:val="00D47C81"/>
    <w:rsid w:val="00D53365"/>
    <w:rsid w:val="00D53CC2"/>
    <w:rsid w:val="00D571B7"/>
    <w:rsid w:val="00D72695"/>
    <w:rsid w:val="00D761CE"/>
    <w:rsid w:val="00D836ED"/>
    <w:rsid w:val="00D855C5"/>
    <w:rsid w:val="00D949DF"/>
    <w:rsid w:val="00D94CBE"/>
    <w:rsid w:val="00D9557C"/>
    <w:rsid w:val="00DB1506"/>
    <w:rsid w:val="00DB22BF"/>
    <w:rsid w:val="00DC24E0"/>
    <w:rsid w:val="00DC669B"/>
    <w:rsid w:val="00DD3A76"/>
    <w:rsid w:val="00DD4F13"/>
    <w:rsid w:val="00DD5643"/>
    <w:rsid w:val="00DD69AD"/>
    <w:rsid w:val="00DE0A16"/>
    <w:rsid w:val="00DE17A9"/>
    <w:rsid w:val="00DE2CA3"/>
    <w:rsid w:val="00DF3BCD"/>
    <w:rsid w:val="00DF6038"/>
    <w:rsid w:val="00E0086A"/>
    <w:rsid w:val="00E116E1"/>
    <w:rsid w:val="00E11D73"/>
    <w:rsid w:val="00E149F8"/>
    <w:rsid w:val="00E20B23"/>
    <w:rsid w:val="00E20F37"/>
    <w:rsid w:val="00E34AB9"/>
    <w:rsid w:val="00E372EC"/>
    <w:rsid w:val="00E40485"/>
    <w:rsid w:val="00E415C5"/>
    <w:rsid w:val="00E43EB0"/>
    <w:rsid w:val="00E45E76"/>
    <w:rsid w:val="00E462F4"/>
    <w:rsid w:val="00E5209C"/>
    <w:rsid w:val="00E52CF6"/>
    <w:rsid w:val="00E54DDC"/>
    <w:rsid w:val="00E55BAF"/>
    <w:rsid w:val="00E63699"/>
    <w:rsid w:val="00E64E67"/>
    <w:rsid w:val="00E65885"/>
    <w:rsid w:val="00E65DD8"/>
    <w:rsid w:val="00E65E4A"/>
    <w:rsid w:val="00E71CEB"/>
    <w:rsid w:val="00E841C9"/>
    <w:rsid w:val="00E85AD4"/>
    <w:rsid w:val="00E85CDF"/>
    <w:rsid w:val="00E86124"/>
    <w:rsid w:val="00E86A71"/>
    <w:rsid w:val="00E9129D"/>
    <w:rsid w:val="00E928C1"/>
    <w:rsid w:val="00E932F2"/>
    <w:rsid w:val="00E96650"/>
    <w:rsid w:val="00EA6323"/>
    <w:rsid w:val="00EA65A5"/>
    <w:rsid w:val="00EB0E7E"/>
    <w:rsid w:val="00EB12E2"/>
    <w:rsid w:val="00EB182C"/>
    <w:rsid w:val="00EB2182"/>
    <w:rsid w:val="00EB44DD"/>
    <w:rsid w:val="00EB7BB3"/>
    <w:rsid w:val="00EC410A"/>
    <w:rsid w:val="00EC7271"/>
    <w:rsid w:val="00ED1A2B"/>
    <w:rsid w:val="00ED63E4"/>
    <w:rsid w:val="00ED6C40"/>
    <w:rsid w:val="00EE00EA"/>
    <w:rsid w:val="00EE2E5B"/>
    <w:rsid w:val="00EF2AB3"/>
    <w:rsid w:val="00EF5333"/>
    <w:rsid w:val="00EF5371"/>
    <w:rsid w:val="00EF5DCD"/>
    <w:rsid w:val="00EF6D1C"/>
    <w:rsid w:val="00EF78E5"/>
    <w:rsid w:val="00F00F69"/>
    <w:rsid w:val="00F01D2B"/>
    <w:rsid w:val="00F0760E"/>
    <w:rsid w:val="00F11B24"/>
    <w:rsid w:val="00F12165"/>
    <w:rsid w:val="00F121F2"/>
    <w:rsid w:val="00F17CA2"/>
    <w:rsid w:val="00F2170F"/>
    <w:rsid w:val="00F243FE"/>
    <w:rsid w:val="00F24991"/>
    <w:rsid w:val="00F2589A"/>
    <w:rsid w:val="00F25DE5"/>
    <w:rsid w:val="00F313F7"/>
    <w:rsid w:val="00F33129"/>
    <w:rsid w:val="00F37E62"/>
    <w:rsid w:val="00F41276"/>
    <w:rsid w:val="00F42DAC"/>
    <w:rsid w:val="00F4456F"/>
    <w:rsid w:val="00F52CCB"/>
    <w:rsid w:val="00F556F1"/>
    <w:rsid w:val="00F56034"/>
    <w:rsid w:val="00F60E08"/>
    <w:rsid w:val="00F628A8"/>
    <w:rsid w:val="00F63528"/>
    <w:rsid w:val="00F71CC9"/>
    <w:rsid w:val="00F726A2"/>
    <w:rsid w:val="00F80581"/>
    <w:rsid w:val="00F814AB"/>
    <w:rsid w:val="00F81876"/>
    <w:rsid w:val="00F81ECB"/>
    <w:rsid w:val="00F820DE"/>
    <w:rsid w:val="00F832E0"/>
    <w:rsid w:val="00F84C1C"/>
    <w:rsid w:val="00F85C0A"/>
    <w:rsid w:val="00F90AED"/>
    <w:rsid w:val="00F90BF6"/>
    <w:rsid w:val="00F92953"/>
    <w:rsid w:val="00F97685"/>
    <w:rsid w:val="00FA5385"/>
    <w:rsid w:val="00FA5B84"/>
    <w:rsid w:val="00FB107F"/>
    <w:rsid w:val="00FB430C"/>
    <w:rsid w:val="00FB4C23"/>
    <w:rsid w:val="00FB5E28"/>
    <w:rsid w:val="00FC1C02"/>
    <w:rsid w:val="00FC60DC"/>
    <w:rsid w:val="00FD2948"/>
    <w:rsid w:val="00FE1043"/>
    <w:rsid w:val="00FE45E7"/>
    <w:rsid w:val="00FE4C66"/>
    <w:rsid w:val="00FE5192"/>
    <w:rsid w:val="00FE5BB6"/>
    <w:rsid w:val="00FE5EB3"/>
    <w:rsid w:val="00FF1067"/>
    <w:rsid w:val="00FF14A0"/>
    <w:rsid w:val="00FF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FA55CD-B76D-43FC-A3FE-D95F33C7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7039C"/>
    <w:rPr>
      <w:color w:val="0000FF"/>
      <w:u w:val="single"/>
    </w:rPr>
  </w:style>
  <w:style w:type="paragraph" w:customStyle="1" w:styleId="1">
    <w:name w:val="1"/>
    <w:basedOn w:val="a"/>
    <w:rsid w:val="0027039C"/>
    <w:pPr>
      <w:widowControl/>
      <w:spacing w:before="100" w:beforeAutospacing="1" w:after="100" w:afterAutospacing="1"/>
      <w:jc w:val="left"/>
    </w:pPr>
    <w:rPr>
      <w:rFonts w:ascii="宋体" w:hAnsi="宋体" w:cs="宋体"/>
      <w:kern w:val="0"/>
      <w:sz w:val="24"/>
    </w:rPr>
  </w:style>
  <w:style w:type="paragraph" w:styleId="a4">
    <w:name w:val="header"/>
    <w:basedOn w:val="a"/>
    <w:link w:val="a5"/>
    <w:rsid w:val="005D3C0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5D3C00"/>
    <w:rPr>
      <w:kern w:val="2"/>
      <w:sz w:val="18"/>
      <w:szCs w:val="18"/>
    </w:rPr>
  </w:style>
  <w:style w:type="paragraph" w:styleId="a6">
    <w:name w:val="footer"/>
    <w:basedOn w:val="a"/>
    <w:link w:val="a7"/>
    <w:rsid w:val="005D3C00"/>
    <w:pPr>
      <w:tabs>
        <w:tab w:val="center" w:pos="4153"/>
        <w:tab w:val="right" w:pos="8306"/>
      </w:tabs>
      <w:snapToGrid w:val="0"/>
      <w:jc w:val="left"/>
    </w:pPr>
    <w:rPr>
      <w:sz w:val="18"/>
      <w:szCs w:val="18"/>
    </w:rPr>
  </w:style>
  <w:style w:type="character" w:customStyle="1" w:styleId="a7">
    <w:name w:val="页脚 字符"/>
    <w:link w:val="a6"/>
    <w:rsid w:val="005D3C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24">
      <w:bodyDiv w:val="1"/>
      <w:marLeft w:val="0"/>
      <w:marRight w:val="0"/>
      <w:marTop w:val="0"/>
      <w:marBottom w:val="0"/>
      <w:divBdr>
        <w:top w:val="none" w:sz="0" w:space="0" w:color="auto"/>
        <w:left w:val="none" w:sz="0" w:space="0" w:color="auto"/>
        <w:bottom w:val="none" w:sz="0" w:space="0" w:color="auto"/>
        <w:right w:val="none" w:sz="0" w:space="0" w:color="auto"/>
      </w:divBdr>
      <w:divsChild>
        <w:div w:id="68428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439</Words>
  <Characters>2505</Characters>
  <Application>Microsoft Office Word</Application>
  <DocSecurity>0</DocSecurity>
  <Lines>20</Lines>
  <Paragraphs>5</Paragraphs>
  <ScaleCrop>false</ScaleCrop>
  <Company>Lenovo</Company>
  <LinksUpToDate>false</LinksUpToDate>
  <CharactersWithSpaces>2939</CharactersWithSpaces>
  <SharedDoc>false</SharedDoc>
  <HLinks>
    <vt:vector size="12" baseType="variant">
      <vt:variant>
        <vt:i4>4325448</vt:i4>
      </vt:variant>
      <vt:variant>
        <vt:i4>3</vt:i4>
      </vt:variant>
      <vt:variant>
        <vt:i4>0</vt:i4>
      </vt:variant>
      <vt:variant>
        <vt:i4>5</vt:i4>
      </vt:variant>
      <vt:variant>
        <vt:lpwstr>http://conference.lib.sjtu.edu.cn/rscp2016/download.html</vt:lpwstr>
      </vt:variant>
      <vt:variant>
        <vt:lpwstr/>
      </vt:variant>
      <vt:variant>
        <vt:i4>4259912</vt:i4>
      </vt:variant>
      <vt:variant>
        <vt:i4>0</vt:i4>
      </vt:variant>
      <vt:variant>
        <vt:i4>0</vt:i4>
      </vt:variant>
      <vt:variant>
        <vt:i4>5</vt:i4>
      </vt:variant>
      <vt:variant>
        <vt:lpwstr>http://conference.lib.sjtu.edu.cn/rscp2015/download.html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wk</dc:creator>
  <cp:keywords/>
  <dc:description/>
  <cp:lastModifiedBy>lib</cp:lastModifiedBy>
  <cp:revision>2</cp:revision>
  <dcterms:created xsi:type="dcterms:W3CDTF">2019-09-04T08:25:00Z</dcterms:created>
  <dcterms:modified xsi:type="dcterms:W3CDTF">2019-09-04T08:25:00Z</dcterms:modified>
</cp:coreProperties>
</file>