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羊城晚报讯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记者黄丽娜、通讯员粤公宣报道：8日下午，省公安厅召开党委扩大会议，传达学习贯彻习近平总书记在参加十三届全国人大一次会议广东代表团审议时的重要讲话精神，研究贯彻落实的具体举措。副省长、省公安厅厅长李春生要求全省公安机关和全体民警深入学习领会习近平总书记重要讲话的丰富内涵和精神实质，切实把思想和行动统一到总书记重要讲话精神上来，确保讲话精神在广东公安落地生根、见到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指出，习近平总书记的重要讲话情深意切、意味深长、深入浅出，体现了对广东发展全局的系统思考，寄予了对广东这片热土的殷殷重托，是我们做好各项工作的宝贵精神财富、强大思想武器和科学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强调，要按照习近平总书记关于严打突出犯罪的指示要求，以扫黑除恶专项斗争为牵引，带动打击涉黄、涉赌、涉毒、涉枪、涉拐骗等专项行动的深入开展，确保刑事打击效能不断提升，全省刑事案件尤其是多发性案件继续下降，为把广东建设成全国最安全稳定地区之一创造良好开局。要继续深化改革锐意创新，深入推进服务粤港澳大湾区建设工作，为打造国际一流湾区和全省构建推动经济高质量发展体制机制、建设现代化经济体系、形成全面开放新格局提供更好服务。要深入推进法治公安建设，改进和加强流动人员管理工作，形成共建共治共享的社会治理新格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D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