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Cs/>
          <w:color w:val="000000" w:themeColor="text1"/>
          <w:sz w:val="32"/>
          <w:szCs w:val="30"/>
          <w14:textFill>
            <w14:solidFill>
              <w14:schemeClr w14:val="tx1"/>
            </w14:solidFill>
          </w14:textFill>
        </w:rPr>
        <w:t>附件</w:t>
      </w:r>
      <w:r>
        <w:rPr>
          <w:rFonts w:hint="eastAsia" w:ascii="黑体" w:hAnsi="黑体" w:eastAsia="黑体" w:cs="黑体"/>
          <w:bCs/>
          <w:color w:val="000000" w:themeColor="text1"/>
          <w:sz w:val="32"/>
          <w:szCs w:val="30"/>
          <w:lang w:val="en-US" w:eastAsia="zh-CN"/>
          <w14:textFill>
            <w14:solidFill>
              <w14:schemeClr w14:val="tx1"/>
            </w14:solidFill>
          </w14:textFill>
        </w:rPr>
        <w:t>1：</w:t>
      </w:r>
      <w:bookmarkStart w:id="3" w:name="_GoBack"/>
      <w:bookmarkEnd w:id="3"/>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高等学校实验室安全检查项目表（2022年）</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（3）档案或信息系统里有现任学校领导与院系</w:t>
            </w:r>
            <w:r>
              <w:rPr>
                <w:rFonts w:hint="eastAsia" w:eastAsia="仿宋"/>
                <w:kern w:val="0"/>
                <w:szCs w:val="21"/>
              </w:rPr>
              <w:t>负责人</w:t>
            </w:r>
            <w:r>
              <w:rPr>
                <w:rFonts w:eastAsia="仿宋"/>
                <w:kern w:val="0"/>
                <w:szCs w:val="21"/>
              </w:rPr>
              <w:t>签字盖章的安全责任书/告知书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rPr>
                <w:rFonts w:eastAsia="仿宋"/>
                <w:kern w:val="0"/>
                <w:szCs w:val="21"/>
              </w:rPr>
            </w:pPr>
            <w:r>
              <w:rPr>
                <w:rFonts w:hint="eastAsia" w:eastAsia="仿宋"/>
                <w:kern w:val="0"/>
                <w:szCs w:val="21"/>
              </w:rPr>
              <w:t>（4）有学校相关会议（校务会议、党委常委会会议等）纪要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（8）签订责任书到实验房间安全责任人，及每一位使用实验室的教职员工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（12）有重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（13）</w:t>
            </w:r>
            <w:r>
              <w:rPr>
                <w:rFonts w:hint="eastAsia" w:eastAsia="仿宋"/>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（14）有</w:t>
            </w:r>
            <w:r>
              <w:rPr>
                <w:rFonts w:hint="eastAsia" w:eastAsia="仿宋"/>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其</w:t>
            </w:r>
            <w:r>
              <w:rPr>
                <w:rFonts w:hint="eastAsia" w:eastAsia="仿宋"/>
                <w:b/>
                <w:kern w:val="0"/>
                <w:szCs w:val="21"/>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（18）有</w:t>
            </w:r>
            <w:r>
              <w:rPr>
                <w:rFonts w:hint="eastAsia" w:eastAsia="仿宋"/>
                <w:bCs/>
                <w:kern w:val="0"/>
                <w:szCs w:val="21"/>
              </w:rPr>
              <w:t>正式发文</w:t>
            </w:r>
            <w:r>
              <w:rPr>
                <w:rFonts w:eastAsia="仿宋"/>
                <w:bCs/>
                <w:kern w:val="0"/>
                <w:szCs w:val="21"/>
              </w:rPr>
              <w:t xml:space="preserve">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办法或细则、应急预案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w:t>
            </w:r>
            <w:r>
              <w:rPr>
                <w:rFonts w:hint="eastAsia" w:eastAsia="仿宋"/>
                <w:bCs/>
                <w:kern w:val="0"/>
                <w:szCs w:val="21"/>
              </w:rPr>
              <w:t>1</w:t>
            </w:r>
            <w:r>
              <w:rPr>
                <w:rFonts w:eastAsia="仿宋"/>
                <w:bCs/>
                <w:kern w:val="0"/>
                <w:szCs w:val="21"/>
              </w:rPr>
              <w:t>9）学校或职能部门依据危险源情况</w:t>
            </w:r>
            <w:r>
              <w:rPr>
                <w:rFonts w:hint="eastAsia" w:eastAsia="仿宋"/>
                <w:bCs/>
                <w:kern w:val="0"/>
                <w:szCs w:val="21"/>
              </w:rPr>
              <w:t>制定</w:t>
            </w:r>
            <w:r>
              <w:rPr>
                <w:rFonts w:eastAsia="仿宋"/>
                <w:bCs/>
                <w:kern w:val="0"/>
                <w:szCs w:val="21"/>
              </w:rPr>
              <w:t>实验室分级</w:t>
            </w:r>
            <w:r>
              <w:rPr>
                <w:rFonts w:hint="eastAsia" w:eastAsia="仿宋"/>
                <w:bCs/>
                <w:kern w:val="0"/>
                <w:szCs w:val="21"/>
              </w:rPr>
              <w:t>分类</w:t>
            </w:r>
            <w:r>
              <w:rPr>
                <w:rFonts w:eastAsia="仿宋"/>
                <w:bCs/>
                <w:kern w:val="0"/>
                <w:szCs w:val="21"/>
              </w:rPr>
              <w:t>、准入管理、安全检查、奖惩，以及</w:t>
            </w:r>
            <w:r>
              <w:rPr>
                <w:rFonts w:hint="eastAsia" w:eastAsia="仿宋"/>
                <w:bCs/>
                <w:kern w:val="0"/>
                <w:szCs w:val="21"/>
              </w:rPr>
              <w:t>各类专业安全</w:t>
            </w:r>
            <w:r>
              <w:rPr>
                <w:rFonts w:eastAsia="仿宋"/>
                <w:bCs/>
                <w:kern w:val="0"/>
                <w:szCs w:val="21"/>
              </w:rPr>
              <w:t>等二级管理办法</w:t>
            </w:r>
            <w:r>
              <w:rPr>
                <w:rFonts w:hint="eastAsia" w:eastAsia="仿宋"/>
                <w:bCs/>
                <w:kern w:val="0"/>
                <w:szCs w:val="21"/>
              </w:rPr>
              <w:t>，并正式发文；</w:t>
            </w:r>
          </w:p>
          <w:p>
            <w:pPr>
              <w:spacing w:line="300" w:lineRule="exact"/>
              <w:rPr>
                <w:rFonts w:eastAsia="仿宋"/>
                <w:bCs/>
                <w:kern w:val="0"/>
                <w:szCs w:val="21"/>
              </w:rPr>
            </w:pPr>
            <w:r>
              <w:rPr>
                <w:rFonts w:eastAsia="仿宋"/>
                <w:bCs/>
                <w:kern w:val="0"/>
                <w:szCs w:val="21"/>
              </w:rPr>
              <w:t>（20）有校级的实验室安全事故应急处置预案</w:t>
            </w:r>
            <w:r>
              <w:rPr>
                <w:rFonts w:hint="eastAsia" w:eastAsia="仿宋"/>
                <w:bCs/>
                <w:kern w:val="0"/>
                <w:szCs w:val="21"/>
              </w:rPr>
              <w:t>，并正式发文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（27）学校有网页设立专栏开展安全宣传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（28）将实验室安全手册发放到每一位从事实验活动的师生</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pPr>
              <w:spacing w:line="300" w:lineRule="exact"/>
              <w:rPr>
                <w:rFonts w:eastAsia="仿宋"/>
                <w:kern w:val="0"/>
                <w:szCs w:val="21"/>
              </w:rPr>
            </w:pPr>
            <w:r>
              <w:rPr>
                <w:rFonts w:eastAsia="仿宋"/>
                <w:bCs/>
                <w:kern w:val="0"/>
                <w:szCs w:val="21"/>
              </w:rPr>
              <w:t>学校层面开展定期/不定期检查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（33）每年不少于4次，并记录存档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（42）</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66</w:t>
            </w:r>
            <w:r>
              <w:rPr>
                <w:rFonts w:hint="eastAsia" w:eastAsia="仿宋"/>
                <w:kern w:val="0"/>
                <w:szCs w:val="21"/>
              </w:rPr>
              <w:t>）</w:t>
            </w:r>
            <w:r>
              <w:rPr>
                <w:rFonts w:eastAsia="仿宋"/>
                <w:kern w:val="0"/>
                <w:szCs w:val="21"/>
              </w:rPr>
              <w:t>委托有危险废物处置资质的专业厂家集中处置化学废弃物</w:t>
            </w:r>
            <w:r>
              <w:rPr>
                <w:rFonts w:hint="eastAsia" w:eastAsia="仿宋"/>
                <w:kern w:val="0"/>
                <w:szCs w:val="21"/>
              </w:rPr>
              <w:t>，查看协议；</w:t>
            </w:r>
          </w:p>
          <w:p>
            <w:pPr>
              <w:widowControl/>
              <w:rPr>
                <w:rFonts w:eastAsia="仿宋"/>
                <w:kern w:val="0"/>
                <w:szCs w:val="21"/>
              </w:rPr>
            </w:pPr>
            <w:r>
              <w:rPr>
                <w:rFonts w:hint="eastAsia" w:eastAsia="仿宋"/>
                <w:kern w:val="0"/>
                <w:szCs w:val="21"/>
              </w:rPr>
              <w:t>（</w:t>
            </w:r>
            <w:r>
              <w:rPr>
                <w:rFonts w:eastAsia="仿宋"/>
                <w:kern w:val="0"/>
                <w:szCs w:val="21"/>
              </w:rPr>
              <w:t>167</w:t>
            </w:r>
            <w:r>
              <w:rPr>
                <w:rFonts w:hint="eastAsia" w:eastAsia="仿宋"/>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pPr>
              <w:widowControl/>
              <w:rPr>
                <w:rFonts w:eastAsia="仿宋"/>
                <w:kern w:val="0"/>
                <w:szCs w:val="21"/>
              </w:rPr>
            </w:pPr>
            <w:r>
              <w:rPr>
                <w:rFonts w:hint="eastAsia" w:eastAsia="仿宋"/>
                <w:kern w:val="0"/>
                <w:szCs w:val="21"/>
              </w:rPr>
              <w:t>（1</w:t>
            </w:r>
            <w:r>
              <w:rPr>
                <w:rFonts w:eastAsia="仿宋"/>
                <w:kern w:val="0"/>
                <w:szCs w:val="21"/>
              </w:rPr>
              <w:t>68</w:t>
            </w:r>
            <w:r>
              <w:rPr>
                <w:rFonts w:hint="eastAsia" w:eastAsia="仿宋"/>
                <w:kern w:val="0"/>
                <w:szCs w:val="21"/>
              </w:rPr>
              <w:t>）</w:t>
            </w:r>
            <w:r>
              <w:rPr>
                <w:rFonts w:eastAsia="仿宋"/>
                <w:kern w:val="0"/>
                <w:szCs w:val="21"/>
              </w:rPr>
              <w:t>校外转运之前，贮存站必须妥善管理实验室危险废物，采取有效措施，防止废物的</w:t>
            </w:r>
            <w:r>
              <w:rPr>
                <w:rFonts w:hint="eastAsia" w:eastAsia="仿宋"/>
                <w:kern w:val="0"/>
                <w:szCs w:val="21"/>
              </w:rPr>
              <w:t>扬</w:t>
            </w:r>
            <w:r>
              <w:rPr>
                <w:rFonts w:eastAsia="仿宋"/>
                <w:kern w:val="0"/>
                <w:szCs w:val="21"/>
              </w:rPr>
              <w:t>散、流失、渗漏或</w:t>
            </w:r>
            <w:r>
              <w:rPr>
                <w:rFonts w:hint="eastAsia" w:eastAsia="仿宋"/>
                <w:kern w:val="0"/>
                <w:szCs w:val="21"/>
              </w:rPr>
              <w:t>其他环境污染；</w:t>
            </w:r>
          </w:p>
          <w:p>
            <w:pPr>
              <w:widowControl/>
              <w:rPr>
                <w:rFonts w:eastAsia="仿宋"/>
                <w:kern w:val="0"/>
                <w:szCs w:val="21"/>
              </w:rPr>
            </w:pPr>
            <w:r>
              <w:rPr>
                <w:rFonts w:hint="eastAsia" w:eastAsia="仿宋"/>
                <w:kern w:val="0"/>
                <w:szCs w:val="21"/>
              </w:rPr>
              <w:t>（1</w:t>
            </w:r>
            <w:r>
              <w:rPr>
                <w:rFonts w:eastAsia="仿宋"/>
                <w:kern w:val="0"/>
                <w:szCs w:val="21"/>
              </w:rPr>
              <w:t>69</w:t>
            </w:r>
            <w:r>
              <w:rPr>
                <w:rFonts w:hint="eastAsia" w:eastAsia="仿宋"/>
                <w:kern w:val="0"/>
                <w:szCs w:val="21"/>
              </w:rPr>
              <w:t>）</w:t>
            </w:r>
            <w:r>
              <w:rPr>
                <w:rFonts w:eastAsia="仿宋"/>
                <w:kern w:val="0"/>
                <w:szCs w:val="21"/>
              </w:rPr>
              <w:t>转运人员应使用专用运输工具，运输前根据运输废物的危险特性，应携带必要的应急物资和个人防护用具，如收集工具、手套、口罩等；</w:t>
            </w:r>
          </w:p>
          <w:p>
            <w:pPr>
              <w:widowControl/>
              <w:rPr>
                <w:rFonts w:eastAsia="仿宋"/>
                <w:kern w:val="0"/>
                <w:szCs w:val="21"/>
              </w:rPr>
            </w:pPr>
            <w:r>
              <w:rPr>
                <w:rFonts w:hint="eastAsia" w:eastAsia="仿宋"/>
                <w:kern w:val="0"/>
                <w:szCs w:val="21"/>
              </w:rPr>
              <w:t>（1</w:t>
            </w:r>
            <w:r>
              <w:rPr>
                <w:rFonts w:eastAsia="仿宋"/>
                <w:kern w:val="0"/>
                <w:szCs w:val="21"/>
              </w:rPr>
              <w:t>70</w:t>
            </w:r>
            <w:r>
              <w:rPr>
                <w:rFonts w:hint="eastAsia" w:eastAsia="仿宋"/>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bCs/>
                <w:kern w:val="0"/>
                <w:szCs w:val="21"/>
              </w:rPr>
            </w:pPr>
            <w:r>
              <w:rPr>
                <w:rFonts w:hint="eastAsia" w:eastAsia="仿宋"/>
                <w:bCs/>
                <w:kern w:val="0"/>
                <w:szCs w:val="21"/>
              </w:rPr>
              <w:t>（1</w:t>
            </w:r>
            <w:r>
              <w:rPr>
                <w:rFonts w:eastAsia="仿宋"/>
                <w:bCs/>
                <w:kern w:val="0"/>
                <w:szCs w:val="21"/>
              </w:rPr>
              <w:t>71</w:t>
            </w:r>
            <w:r>
              <w:rPr>
                <w:rFonts w:hint="eastAsia" w:eastAsia="仿宋"/>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pPr>
              <w:widowControl/>
              <w:rPr>
                <w:rFonts w:eastAsia="仿宋"/>
                <w:kern w:val="0"/>
                <w:szCs w:val="21"/>
              </w:rPr>
            </w:pPr>
            <w:r>
              <w:rPr>
                <w:rFonts w:hint="eastAsia" w:eastAsia="仿宋"/>
                <w:kern w:val="0"/>
                <w:szCs w:val="21"/>
              </w:rPr>
              <w:t>（1</w:t>
            </w:r>
            <w:r>
              <w:rPr>
                <w:rFonts w:eastAsia="仿宋"/>
                <w:kern w:val="0"/>
                <w:szCs w:val="21"/>
              </w:rPr>
              <w:t>72</w:t>
            </w:r>
            <w:r>
              <w:rPr>
                <w:rFonts w:hint="eastAsia" w:eastAsia="仿宋"/>
                <w:kern w:val="0"/>
                <w:szCs w:val="21"/>
              </w:rPr>
              <w:t>）</w:t>
            </w:r>
            <w:r>
              <w:rPr>
                <w:rFonts w:eastAsia="仿宋"/>
                <w:kern w:val="0"/>
                <w:szCs w:val="21"/>
              </w:rPr>
              <w:t>贮存站应有具体的管理办法并将贮存站安全运行、实验室危险废物出站转运等日常管理工作落实到相关人员的岗位职责中；</w:t>
            </w:r>
          </w:p>
          <w:p>
            <w:pPr>
              <w:widowControl/>
              <w:rPr>
                <w:rFonts w:eastAsia="仿宋"/>
                <w:kern w:val="0"/>
                <w:szCs w:val="21"/>
              </w:rPr>
            </w:pPr>
            <w:r>
              <w:rPr>
                <w:rFonts w:hint="eastAsia" w:eastAsia="仿宋"/>
                <w:kern w:val="0"/>
                <w:szCs w:val="21"/>
              </w:rPr>
              <w:t>（1</w:t>
            </w:r>
            <w:r>
              <w:rPr>
                <w:rFonts w:eastAsia="仿宋"/>
                <w:kern w:val="0"/>
                <w:szCs w:val="21"/>
              </w:rPr>
              <w:t>73</w:t>
            </w:r>
            <w:r>
              <w:rPr>
                <w:rFonts w:hint="eastAsia" w:eastAsia="仿宋"/>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pPr>
              <w:widowControl/>
              <w:rPr>
                <w:rFonts w:eastAsia="仿宋"/>
                <w:kern w:val="0"/>
                <w:szCs w:val="21"/>
              </w:rPr>
            </w:pPr>
            <w:r>
              <w:rPr>
                <w:rFonts w:hint="eastAsia" w:eastAsia="仿宋"/>
                <w:kern w:val="0"/>
                <w:szCs w:val="21"/>
              </w:rPr>
              <w:t>（1</w:t>
            </w:r>
            <w:r>
              <w:rPr>
                <w:rFonts w:eastAsia="仿宋"/>
                <w:kern w:val="0"/>
                <w:szCs w:val="21"/>
              </w:rPr>
              <w:t>74</w:t>
            </w:r>
            <w:r>
              <w:rPr>
                <w:rFonts w:hint="eastAsia" w:eastAsia="仿宋"/>
                <w:kern w:val="0"/>
                <w:szCs w:val="21"/>
              </w:rPr>
              <w:t>）</w:t>
            </w:r>
            <w:r>
              <w:rPr>
                <w:rFonts w:eastAsia="仿宋"/>
                <w:kern w:val="0"/>
                <w:szCs w:val="21"/>
              </w:rPr>
              <w:t>贮存站管理员须作好实验室危险废物</w:t>
            </w:r>
            <w:r>
              <w:rPr>
                <w:rFonts w:hint="eastAsia" w:eastAsia="仿宋"/>
                <w:kern w:val="0"/>
                <w:szCs w:val="21"/>
              </w:rPr>
              <w:t>收集及外送</w:t>
            </w:r>
            <w:r>
              <w:rPr>
                <w:rFonts w:eastAsia="仿宋"/>
                <w:kern w:val="0"/>
                <w:szCs w:val="21"/>
              </w:rPr>
              <w:t>情况的记录</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pPr>
              <w:widowControl/>
              <w:spacing w:line="300" w:lineRule="exact"/>
              <w:rPr>
                <w:rFonts w:eastAsia="仿宋"/>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危险品仓库、化学实验废弃物贮存站</w:t>
            </w:r>
            <w:r>
              <w:rPr>
                <w:rFonts w:hint="eastAsia" w:eastAsia="仿宋"/>
                <w:kern w:val="0"/>
                <w:szCs w:val="21"/>
              </w:rPr>
              <w:t>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p>
          <w:p>
            <w:pPr>
              <w:widowControl/>
              <w:spacing w:line="300" w:lineRule="exact"/>
              <w:rPr>
                <w:rFonts w:eastAsia="仿宋"/>
                <w:kern w:val="0"/>
                <w:szCs w:val="21"/>
              </w:rPr>
            </w:pPr>
            <w:r>
              <w:rPr>
                <w:rFonts w:hint="eastAsia" w:eastAsia="仿宋"/>
                <w:szCs w:val="21"/>
              </w:rPr>
              <w:t>（1</w:t>
            </w:r>
            <w:r>
              <w:rPr>
                <w:rFonts w:eastAsia="仿宋"/>
                <w:szCs w:val="21"/>
              </w:rPr>
              <w:t>77</w:t>
            </w:r>
            <w:r>
              <w:rPr>
                <w:rFonts w:hint="eastAsia" w:eastAsia="仿宋"/>
                <w:szCs w:val="21"/>
              </w:rPr>
              <w:t>）</w:t>
            </w:r>
            <w:r>
              <w:rPr>
                <w:rFonts w:eastAsia="仿宋"/>
                <w:kern w:val="0"/>
                <w:szCs w:val="21"/>
              </w:rPr>
              <w:t>危险品仓库、化学实验废弃物贮存站</w:t>
            </w:r>
            <w:r>
              <w:rPr>
                <w:rFonts w:hint="eastAsia" w:eastAsia="仿宋"/>
                <w:kern w:val="0"/>
                <w:szCs w:val="21"/>
              </w:rPr>
              <w:t>不能建设在地下室空间，</w:t>
            </w:r>
            <w:r>
              <w:rPr>
                <w:rFonts w:eastAsia="仿宋"/>
                <w:kern w:val="0"/>
                <w:szCs w:val="21"/>
              </w:rPr>
              <w:t>若在实验楼内，必须有警示、通风、隔热、避光、防盗、防爆、防静电、泄露报警、应急喷淋等技防措施，面积不超过30平方米；</w:t>
            </w:r>
          </w:p>
          <w:p>
            <w:pPr>
              <w:widowControl/>
              <w:spacing w:line="300" w:lineRule="exact"/>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危险品仓库</w:t>
            </w:r>
            <w:r>
              <w:rPr>
                <w:rFonts w:hint="eastAsia" w:eastAsia="仿宋"/>
                <w:kern w:val="0"/>
                <w:szCs w:val="21"/>
              </w:rPr>
              <w:t>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06</w:t>
            </w:r>
            <w:r>
              <w:rPr>
                <w:rFonts w:hint="eastAsia" w:eastAsia="仿宋"/>
                <w:kern w:val="0"/>
                <w:szCs w:val="21"/>
              </w:rPr>
              <w:t>）</w:t>
            </w:r>
            <w:r>
              <w:rPr>
                <w:rFonts w:eastAsia="仿宋"/>
                <w:kern w:val="0"/>
                <w:szCs w:val="21"/>
              </w:rPr>
              <w:t>学校与有资质的单位签约处置感染性废物，有交接记录，形成电子或者纸质台账；</w:t>
            </w:r>
          </w:p>
          <w:p>
            <w:pPr>
              <w:rPr>
                <w:rFonts w:eastAsia="仿宋"/>
                <w:bCs/>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B8FDF93-3E85-4606-904E-66019186C46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embedRegular r:id="rId2" w:fontKey="{A0466F4D-5A99-4CD0-A5E4-E58D4FD98A01}"/>
  </w:font>
  <w:font w:name="Courier New">
    <w:panose1 w:val="02070309020205020404"/>
    <w:charset w:val="00"/>
    <w:family w:val="modern"/>
    <w:pitch w:val="default"/>
    <w:sig w:usb0="E0002E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3" w:fontKey="{76A95511-7B42-40B3-86C3-1300C1A42225}"/>
  </w:font>
  <w:font w:name="微软雅黑">
    <w:panose1 w:val="020B0503020204020204"/>
    <w:charset w:val="86"/>
    <w:family w:val="swiss"/>
    <w:pitch w:val="default"/>
    <w:sig w:usb0="80000287" w:usb1="2ACF3C50" w:usb2="00000016" w:usb3="00000000" w:csb0="0004001F" w:csb1="00000000"/>
    <w:embedRegular r:id="rId4" w:fontKey="{1C3AB15B-F9A6-4E8E-BED5-F587FF071DE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3B86"/>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06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48DE"/>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AF357F1"/>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修订7"/>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80E94-0352-4D0D-9B1F-32E1862E01E7}">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16127</Words>
  <Characters>17675</Characters>
  <Lines>133</Lines>
  <Paragraphs>37</Paragraphs>
  <TotalTime>15</TotalTime>
  <ScaleCrop>false</ScaleCrop>
  <LinksUpToDate>false</LinksUpToDate>
  <CharactersWithSpaces>17701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冯建伟</cp:lastModifiedBy>
  <cp:lastPrinted>2022-03-02T01:18:00Z</cp:lastPrinted>
  <dcterms:modified xsi:type="dcterms:W3CDTF">2022-03-28T07:48:14Z</dcterms:modified>
  <dc:title>*</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245E6FEF13A6422590362F5DEBC60E62</vt:lpwstr>
  </property>
</Properties>
</file>