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“第二十三届非线性偏微分方程暑期讲习班”专家学术报告安排（7.25更新）</w:t>
      </w:r>
    </w:p>
    <w:p>
      <w:pPr>
        <w:jc w:val="center"/>
        <w:rPr>
          <w:rFonts w:hint="default"/>
          <w:lang w:val="en-US" w:eastAsia="zh-CN"/>
        </w:rPr>
      </w:pPr>
      <w:r>
        <w:rPr>
          <w:rFonts w:hint="eastAsia"/>
          <w:sz w:val="28"/>
          <w:szCs w:val="28"/>
          <w:lang w:val="en-US" w:eastAsia="zh-CN"/>
        </w:rPr>
        <w:t>地点：</w:t>
      </w:r>
      <w:r>
        <w:rPr>
          <w:rFonts w:hint="default" w:ascii="Times New Roman" w:hAnsi="Times New Roman" w:eastAsia="宋体" w:cs="Times New Roman"/>
          <w:b/>
          <w:bCs/>
          <w:color w:val="auto"/>
          <w:sz w:val="24"/>
          <w:szCs w:val="24"/>
          <w:lang w:val="en-US" w:eastAsia="zh-CN"/>
        </w:rPr>
        <w:t>第一课室大楼东102</w:t>
      </w:r>
      <w:bookmarkStart w:id="1" w:name="_GoBack"/>
      <w:bookmarkEnd w:id="1"/>
    </w:p>
    <w:tbl>
      <w:tblPr>
        <w:tblStyle w:val="5"/>
        <w:tblW w:w="1046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4810"/>
        <w:gridCol w:w="48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779" w:type="dxa"/>
            <w:vMerge w:val="restart"/>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日期</w:t>
            </w:r>
          </w:p>
        </w:tc>
        <w:tc>
          <w:tcPr>
            <w:tcW w:w="9690" w:type="dxa"/>
            <w:gridSpan w:val="2"/>
            <w:noWrap w:val="0"/>
            <w:vAlign w:val="center"/>
          </w:tcPr>
          <w:p>
            <w:pPr>
              <w:spacing w:before="149" w:line="220" w:lineRule="auto"/>
              <w:jc w:val="center"/>
              <w:rPr>
                <w:rFonts w:hint="default" w:ascii="Times New Roman" w:hAnsi="Times New Roman" w:eastAsia="宋体" w:cs="Times New Roman"/>
                <w:color w:val="auto"/>
                <w:spacing w:val="-2"/>
                <w:sz w:val="24"/>
                <w:szCs w:val="24"/>
                <w:lang w:val="en-US" w:eastAsia="zh-CN"/>
              </w:rPr>
            </w:pPr>
            <w:r>
              <w:rPr>
                <w:rFonts w:hint="eastAsia" w:ascii="Times New Roman" w:hAnsi="Times New Roman" w:eastAsia="宋体" w:cs="Times New Roman"/>
                <w:color w:val="auto"/>
                <w:spacing w:val="-2"/>
                <w:sz w:val="24"/>
                <w:szCs w:val="24"/>
                <w:lang w:val="en-US" w:eastAsia="zh-CN"/>
              </w:rPr>
              <w:t>报告信息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779" w:type="dxa"/>
            <w:vMerge w:val="continue"/>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lang w:val="en-US" w:eastAsia="zh-CN"/>
              </w:rPr>
            </w:pPr>
          </w:p>
        </w:tc>
        <w:tc>
          <w:tcPr>
            <w:tcW w:w="4810" w:type="dxa"/>
            <w:shd w:val="clear" w:color="auto" w:fill="auto"/>
            <w:noWrap w:val="0"/>
            <w:vAlign w:val="center"/>
          </w:tcPr>
          <w:p>
            <w:pPr>
              <w:spacing w:before="149" w:line="220" w:lineRule="auto"/>
              <w:jc w:val="center"/>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sz w:val="24"/>
                <w:szCs w:val="24"/>
                <w:lang w:val="en-US" w:eastAsia="zh-CN"/>
              </w:rPr>
              <w:t>15：00--16：00</w:t>
            </w:r>
          </w:p>
        </w:tc>
        <w:tc>
          <w:tcPr>
            <w:tcW w:w="4880" w:type="dxa"/>
            <w:shd w:val="clear" w:color="auto" w:fill="auto"/>
            <w:noWrap w:val="0"/>
            <w:vAlign w:val="center"/>
          </w:tcPr>
          <w:p>
            <w:pPr>
              <w:spacing w:before="149" w:line="220" w:lineRule="auto"/>
              <w:jc w:val="center"/>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sz w:val="24"/>
                <w:szCs w:val="24"/>
                <w:lang w:val="en-US" w:eastAsia="zh-CN"/>
              </w:rPr>
              <w:t>16:00--17:00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779" w:type="dxa"/>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20</w:t>
            </w:r>
          </w:p>
        </w:tc>
        <w:tc>
          <w:tcPr>
            <w:tcW w:w="4810" w:type="dxa"/>
            <w:shd w:val="clear" w:color="auto" w:fill="D4F4F1" w:themeFill="accent5" w:themeFillTint="32"/>
            <w:noWrap w:val="0"/>
            <w:vAlign w:val="center"/>
          </w:tcPr>
          <w:p>
            <w:pPr>
              <w:spacing w:before="149" w:line="220" w:lineRule="auto"/>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On the radius of analyticity and Gevrey regularity of mild solutions to the Boltzmann equation</w:t>
            </w:r>
          </w:p>
          <w:p>
            <w:pPr>
              <w:spacing w:before="149" w:line="220" w:lineRule="auto"/>
              <w:jc w:val="center"/>
              <w:rPr>
                <w:rFonts w:hint="default" w:ascii="Times New Roman" w:hAnsi="Times New Roman" w:eastAsia="宋体" w:cs="Times New Roman"/>
                <w:color w:val="auto"/>
                <w:sz w:val="24"/>
                <w:szCs w:val="24"/>
                <w:lang w:val="en-US" w:eastAsia="zh-CN"/>
              </w:rPr>
            </w:pPr>
            <w:bookmarkStart w:id="0" w:name="OLE_LINK1"/>
            <w:r>
              <w:rPr>
                <w:rFonts w:hint="eastAsia" w:ascii="Times New Roman" w:hAnsi="Times New Roman" w:eastAsia="宋体" w:cs="Times New Roman"/>
                <w:color w:val="auto"/>
                <w:sz w:val="24"/>
                <w:szCs w:val="24"/>
                <w:lang w:val="en-US" w:eastAsia="zh-CN"/>
              </w:rPr>
              <w:t>李维喜教授（武汉大学）</w:t>
            </w:r>
            <w:bookmarkEnd w:id="0"/>
          </w:p>
        </w:tc>
        <w:tc>
          <w:tcPr>
            <w:tcW w:w="4880" w:type="dxa"/>
            <w:shd w:val="clear" w:color="auto" w:fill="D4F4F1" w:themeFill="accent5" w:themeFillTint="32"/>
            <w:noWrap w:val="0"/>
            <w:vAlign w:val="center"/>
          </w:tcPr>
          <w:p>
            <w:pPr>
              <w:spacing w:before="149" w:line="220" w:lineRule="auto"/>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一类两相流模型解的整体存在性理论</w:t>
            </w:r>
          </w:p>
          <w:p>
            <w:pPr>
              <w:spacing w:before="149" w:line="220" w:lineRule="auto"/>
              <w:jc w:val="center"/>
              <w:rPr>
                <w:rFonts w:hint="default" w:ascii="Times New Roman" w:hAnsi="Times New Roman" w:eastAsia="宋体" w:cs="Times New Roman"/>
                <w:color w:val="auto"/>
                <w:spacing w:val="-2"/>
                <w:sz w:val="24"/>
                <w:szCs w:val="24"/>
                <w:lang w:val="en-US" w:eastAsia="zh-CN"/>
              </w:rPr>
            </w:pPr>
            <w:r>
              <w:rPr>
                <w:rFonts w:hint="eastAsia" w:ascii="Times New Roman" w:hAnsi="Times New Roman" w:eastAsia="宋体" w:cs="Times New Roman"/>
                <w:color w:val="auto"/>
                <w:sz w:val="24"/>
                <w:szCs w:val="24"/>
                <w:lang w:val="en-US" w:eastAsia="zh-CN"/>
              </w:rPr>
              <w:t>温焕尧教授（华南理工大学）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49" w:line="226"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21</w:t>
            </w:r>
          </w:p>
        </w:tc>
        <w:tc>
          <w:tcPr>
            <w:tcW w:w="4810" w:type="dxa"/>
            <w:noWrap w:val="0"/>
            <w:vAlign w:val="center"/>
          </w:tcPr>
          <w:p>
            <w:pPr>
              <w:spacing w:before="149" w:line="226" w:lineRule="auto"/>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暂无安排</w:t>
            </w:r>
          </w:p>
        </w:tc>
        <w:tc>
          <w:tcPr>
            <w:tcW w:w="4880" w:type="dxa"/>
            <w:noWrap w:val="0"/>
            <w:vAlign w:val="center"/>
          </w:tcPr>
          <w:p>
            <w:pPr>
              <w:spacing w:before="149" w:line="226"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color w:val="auto"/>
                <w:sz w:val="24"/>
                <w:szCs w:val="24"/>
                <w:lang w:val="en-US" w:eastAsia="zh-CN"/>
              </w:rPr>
              <w:t>暂无安排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50" w:line="219"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22</w:t>
            </w:r>
          </w:p>
        </w:tc>
        <w:tc>
          <w:tcPr>
            <w:tcW w:w="4810" w:type="dxa"/>
            <w:noWrap w:val="0"/>
            <w:vAlign w:val="center"/>
          </w:tcPr>
          <w:p>
            <w:pPr>
              <w:spacing w:before="150" w:line="219" w:lineRule="auto"/>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暂无安排</w:t>
            </w:r>
          </w:p>
        </w:tc>
        <w:tc>
          <w:tcPr>
            <w:tcW w:w="4880" w:type="dxa"/>
            <w:noWrap w:val="0"/>
            <w:vAlign w:val="center"/>
          </w:tcPr>
          <w:p>
            <w:pPr>
              <w:spacing w:before="150" w:line="219"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color w:val="auto"/>
                <w:sz w:val="24"/>
                <w:szCs w:val="24"/>
                <w:lang w:val="en-US" w:eastAsia="zh-CN"/>
              </w:rPr>
              <w:t>暂无安排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3" w:hRule="atLeast"/>
        </w:trPr>
        <w:tc>
          <w:tcPr>
            <w:tcW w:w="779" w:type="dxa"/>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23</w:t>
            </w:r>
          </w:p>
        </w:tc>
        <w:tc>
          <w:tcPr>
            <w:tcW w:w="4810" w:type="dxa"/>
            <w:shd w:val="clear" w:color="auto" w:fill="D4F4F1" w:themeFill="accent5" w:themeFillTint="32"/>
            <w:noWrap w:val="0"/>
            <w:vAlign w:val="center"/>
          </w:tcPr>
          <w:p>
            <w:pPr>
              <w:spacing w:before="149" w:line="220"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Transverse Spectral Instability of Small Periodic Traveling Waves for the Euler-Korteweg System</w:t>
            </w:r>
          </w:p>
          <w:p>
            <w:pPr>
              <w:spacing w:before="149" w:line="220"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牛冬娟教授</w:t>
            </w:r>
            <w:r>
              <w:rPr>
                <w:rFonts w:hint="default"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首都师范大学</w:t>
            </w:r>
            <w:r>
              <w:rPr>
                <w:rFonts w:hint="default" w:ascii="Times New Roman" w:hAnsi="Times New Roman" w:eastAsia="宋体" w:cs="Times New Roman"/>
                <w:i w:val="0"/>
                <w:iCs w:val="0"/>
                <w:caps w:val="0"/>
                <w:color w:val="auto"/>
                <w:spacing w:val="0"/>
                <w:sz w:val="24"/>
                <w:szCs w:val="24"/>
                <w:shd w:val="clear" w:fill="FFFFFF"/>
                <w:lang w:eastAsia="zh-CN"/>
              </w:rPr>
              <w:t>）</w:t>
            </w:r>
          </w:p>
        </w:tc>
        <w:tc>
          <w:tcPr>
            <w:tcW w:w="4880" w:type="dxa"/>
            <w:shd w:val="clear" w:color="auto" w:fill="D4F4F1" w:themeFill="accent5" w:themeFillTint="32"/>
            <w:noWrap w:val="0"/>
            <w:vAlign w:val="center"/>
          </w:tcPr>
          <w:p>
            <w:pPr>
              <w:spacing w:before="149" w:line="220" w:lineRule="auto"/>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Global well-posedness and optimal decay rates for a generic compressible two fluid model</w:t>
            </w:r>
          </w:p>
          <w:p>
            <w:pPr>
              <w:spacing w:before="149" w:line="220" w:lineRule="auto"/>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吴国春</w:t>
            </w:r>
            <w:r>
              <w:rPr>
                <w:rFonts w:hint="eastAsia" w:ascii="Times New Roman" w:hAnsi="Times New Roman" w:eastAsia="宋体" w:cs="Times New Roman"/>
                <w:color w:val="auto"/>
                <w:sz w:val="24"/>
                <w:szCs w:val="24"/>
                <w:lang w:val="en-US" w:eastAsia="zh-CN"/>
              </w:rPr>
              <w:t>教授（厦门理工学院）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50" w:line="219" w:lineRule="auto"/>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24</w:t>
            </w:r>
          </w:p>
        </w:tc>
        <w:tc>
          <w:tcPr>
            <w:tcW w:w="4810" w:type="dxa"/>
            <w:noWrap w:val="0"/>
            <w:vAlign w:val="center"/>
          </w:tcPr>
          <w:p>
            <w:pPr>
              <w:spacing w:before="150" w:line="219" w:lineRule="auto"/>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暂无安排</w:t>
            </w:r>
          </w:p>
        </w:tc>
        <w:tc>
          <w:tcPr>
            <w:tcW w:w="4880" w:type="dxa"/>
            <w:noWrap w:val="0"/>
            <w:vAlign w:val="center"/>
          </w:tcPr>
          <w:p>
            <w:pPr>
              <w:spacing w:before="150" w:line="219"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color w:val="auto"/>
                <w:sz w:val="24"/>
                <w:szCs w:val="24"/>
                <w:lang w:val="en-US" w:eastAsia="zh-CN"/>
              </w:rPr>
              <w:t>暂无安排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25</w:t>
            </w:r>
          </w:p>
        </w:tc>
        <w:tc>
          <w:tcPr>
            <w:tcW w:w="4810" w:type="dxa"/>
            <w:shd w:val="clear" w:color="auto" w:fill="D4F4F1" w:themeFill="accent5" w:themeFillTint="32"/>
            <w:noWrap w:val="0"/>
            <w:vAlign w:val="center"/>
          </w:tcPr>
          <w:p>
            <w:pPr>
              <w:spacing w:before="150" w:line="219" w:lineRule="auto"/>
              <w:jc w:val="center"/>
              <w:rPr>
                <w:rFonts w:hint="default" w:ascii="Times New Roman" w:hAnsi="Times New Roman" w:eastAsia="宋体" w:cs="Times New Roman"/>
                <w:i w:val="0"/>
                <w:iCs w:val="0"/>
                <w:caps w:val="0"/>
                <w:color w:val="auto"/>
                <w:spacing w:val="0"/>
                <w:sz w:val="24"/>
                <w:szCs w:val="24"/>
                <w:shd w:val="clear" w:fill="FFFFFF"/>
                <w:lang w:val="en-US" w:eastAsia="zh-CN"/>
              </w:rPr>
            </w:pPr>
            <w:r>
              <w:rPr>
                <w:rFonts w:hint="default" w:ascii="Times New Roman" w:hAnsi="Times New Roman" w:eastAsia="宋体" w:cs="Times New Roman"/>
                <w:i w:val="0"/>
                <w:iCs w:val="0"/>
                <w:caps w:val="0"/>
                <w:color w:val="auto"/>
                <w:spacing w:val="0"/>
                <w:sz w:val="24"/>
                <w:szCs w:val="24"/>
                <w:shd w:val="clear" w:fill="FFFFFF"/>
                <w:lang w:val="en-US" w:eastAsia="zh-CN"/>
              </w:rPr>
              <w:t>Concentration of weak solutions in compressible flows</w:t>
            </w:r>
          </w:p>
          <w:p>
            <w:pPr>
              <w:spacing w:before="150" w:line="219" w:lineRule="auto"/>
              <w:jc w:val="center"/>
              <w:rPr>
                <w:rFonts w:hint="default" w:ascii="Times New Roman" w:hAnsi="Times New Roman" w:eastAsia="宋体" w:cs="Times New Roman"/>
                <w:color w:val="auto"/>
                <w:spacing w:val="-3"/>
                <w:sz w:val="24"/>
                <w:szCs w:val="24"/>
                <w:lang w:val="en-US" w:eastAsia="zh-CN"/>
              </w:rPr>
            </w:pPr>
            <w:r>
              <w:rPr>
                <w:rFonts w:hint="eastAsia" w:ascii="Times New Roman" w:hAnsi="Times New Roman" w:eastAsia="宋体" w:cs="Times New Roman"/>
                <w:i w:val="0"/>
                <w:iCs w:val="0"/>
                <w:caps w:val="0"/>
                <w:color w:val="auto"/>
                <w:spacing w:val="0"/>
                <w:sz w:val="24"/>
                <w:szCs w:val="24"/>
                <w:shd w:val="clear" w:fill="FFFFFF"/>
                <w:lang w:val="en-US" w:eastAsia="zh-CN"/>
              </w:rPr>
              <w:t>胡先鹏教授（</w:t>
            </w:r>
            <w:r>
              <w:rPr>
                <w:rFonts w:hint="default" w:ascii="Times New Roman" w:hAnsi="Times New Roman" w:eastAsia="宋体" w:cs="Times New Roman"/>
                <w:i w:val="0"/>
                <w:iCs w:val="0"/>
                <w:caps w:val="0"/>
                <w:color w:val="auto"/>
                <w:spacing w:val="0"/>
                <w:sz w:val="24"/>
                <w:szCs w:val="24"/>
                <w:shd w:val="clear" w:fill="FFFFFF"/>
                <w:lang w:val="en-US" w:eastAsia="zh-CN"/>
              </w:rPr>
              <w:t>The Hong Kong Polytechnic University</w:t>
            </w:r>
            <w:r>
              <w:rPr>
                <w:rFonts w:hint="eastAsia" w:ascii="Times New Roman" w:hAnsi="Times New Roman" w:eastAsia="宋体" w:cs="Times New Roman"/>
                <w:i w:val="0"/>
                <w:iCs w:val="0"/>
                <w:caps w:val="0"/>
                <w:color w:val="auto"/>
                <w:spacing w:val="0"/>
                <w:sz w:val="24"/>
                <w:szCs w:val="24"/>
                <w:shd w:val="clear" w:fill="FFFFFF"/>
                <w:lang w:val="en-US" w:eastAsia="zh-CN"/>
              </w:rPr>
              <w:t>）</w:t>
            </w:r>
          </w:p>
        </w:tc>
        <w:tc>
          <w:tcPr>
            <w:tcW w:w="4880" w:type="dxa"/>
            <w:shd w:val="clear" w:color="auto" w:fill="D4F4F1" w:themeFill="accent5" w:themeFillTint="32"/>
            <w:noWrap w:val="0"/>
            <w:vAlign w:val="center"/>
          </w:tcPr>
          <w:p>
            <w:pPr>
              <w:spacing w:before="150" w:line="219"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lang w:val="en-US" w:eastAsia="zh-CN"/>
              </w:rPr>
              <w:t>Kato’s solution for inhomogeneous Navier-Stokes system</w:t>
            </w:r>
          </w:p>
          <w:p>
            <w:pPr>
              <w:spacing w:before="150" w:line="219"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i w:val="0"/>
                <w:iCs w:val="0"/>
                <w:caps w:val="0"/>
                <w:color w:val="auto"/>
                <w:spacing w:val="0"/>
                <w:sz w:val="24"/>
                <w:szCs w:val="24"/>
                <w:shd w:val="clear" w:fill="FFFFFF"/>
                <w:lang w:val="en-US" w:eastAsia="zh-CN"/>
              </w:rPr>
              <w:t>胡先鹏教授（</w:t>
            </w:r>
            <w:r>
              <w:rPr>
                <w:rFonts w:hint="default" w:ascii="Times New Roman" w:hAnsi="Times New Roman" w:eastAsia="宋体" w:cs="Times New Roman"/>
                <w:i w:val="0"/>
                <w:iCs w:val="0"/>
                <w:caps w:val="0"/>
                <w:color w:val="auto"/>
                <w:spacing w:val="0"/>
                <w:sz w:val="24"/>
                <w:szCs w:val="24"/>
                <w:shd w:val="clear" w:fill="FFFFFF"/>
                <w:lang w:val="en-US" w:eastAsia="zh-CN"/>
              </w:rPr>
              <w:t>The Hong Kong Polytechnic University</w:t>
            </w:r>
            <w:r>
              <w:rPr>
                <w:rFonts w:hint="eastAsia" w:ascii="Times New Roman" w:hAnsi="Times New Roman" w:eastAsia="宋体" w:cs="Times New Roman"/>
                <w:i w:val="0"/>
                <w:iCs w:val="0"/>
                <w:caps w:val="0"/>
                <w:color w:val="auto"/>
                <w:spacing w:val="0"/>
                <w:sz w:val="24"/>
                <w:szCs w:val="24"/>
                <w:shd w:val="clear" w:fill="FFFFFF"/>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50" w:line="219" w:lineRule="auto"/>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26</w:t>
            </w:r>
          </w:p>
        </w:tc>
        <w:tc>
          <w:tcPr>
            <w:tcW w:w="9690" w:type="dxa"/>
            <w:gridSpan w:val="2"/>
            <w:shd w:val="clear" w:color="auto" w:fill="auto"/>
            <w:noWrap w:val="0"/>
            <w:vAlign w:val="center"/>
          </w:tcPr>
          <w:p>
            <w:pPr>
              <w:spacing w:before="150" w:line="219" w:lineRule="auto"/>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休息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trPr>
        <w:tc>
          <w:tcPr>
            <w:tcW w:w="779" w:type="dxa"/>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27</w:t>
            </w:r>
          </w:p>
        </w:tc>
        <w:tc>
          <w:tcPr>
            <w:tcW w:w="4810" w:type="dxa"/>
            <w:shd w:val="clear" w:color="auto" w:fill="D4F4F1" w:themeFill="accent5" w:themeFillTint="32"/>
            <w:noWrap w:val="0"/>
            <w:vAlign w:val="center"/>
          </w:tcPr>
          <w:p>
            <w:pPr>
              <w:spacing w:before="150" w:line="219"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Boussinesq方程的适定性分析（I）</w:t>
            </w:r>
          </w:p>
          <w:p>
            <w:pPr>
              <w:spacing w:before="150" w:line="219" w:lineRule="auto"/>
              <w:jc w:val="center"/>
              <w:rPr>
                <w:rFonts w:hint="default" w:ascii="Times New Roman" w:hAnsi="Times New Roman" w:eastAsia="宋体" w:cs="Times New Roman"/>
                <w:i w:val="0"/>
                <w:iCs w:val="0"/>
                <w:caps w:val="0"/>
                <w:color w:val="auto"/>
                <w:spacing w:val="0"/>
                <w:sz w:val="24"/>
                <w:szCs w:val="24"/>
                <w:shd w:val="clear" w:fill="FFFFFF"/>
                <w:lang w:val="en-US"/>
              </w:rPr>
            </w:pPr>
            <w:r>
              <w:rPr>
                <w:rFonts w:hint="default" w:ascii="Times New Roman" w:hAnsi="Times New Roman" w:eastAsia="宋体" w:cs="Times New Roman"/>
                <w:i w:val="0"/>
                <w:iCs w:val="0"/>
                <w:caps w:val="0"/>
                <w:color w:val="auto"/>
                <w:spacing w:val="0"/>
                <w:sz w:val="24"/>
                <w:szCs w:val="24"/>
                <w:shd w:val="clear" w:fill="FFFFFF"/>
              </w:rPr>
              <w:t>许孝精教授</w:t>
            </w:r>
            <w:r>
              <w:rPr>
                <w:rFonts w:hint="default"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北京师范大学</w:t>
            </w:r>
            <w:r>
              <w:rPr>
                <w:rFonts w:hint="default" w:ascii="Times New Roman" w:hAnsi="Times New Roman" w:eastAsia="宋体" w:cs="Times New Roman"/>
                <w:i w:val="0"/>
                <w:iCs w:val="0"/>
                <w:caps w:val="0"/>
                <w:color w:val="auto"/>
                <w:spacing w:val="0"/>
                <w:sz w:val="24"/>
                <w:szCs w:val="24"/>
                <w:shd w:val="clear" w:fill="FFFFFF"/>
                <w:lang w:eastAsia="zh-CN"/>
              </w:rPr>
              <w:t>）</w:t>
            </w:r>
          </w:p>
        </w:tc>
        <w:tc>
          <w:tcPr>
            <w:tcW w:w="4880" w:type="dxa"/>
            <w:shd w:val="clear" w:color="auto" w:fill="D4F4F1" w:themeFill="accent5" w:themeFillTint="32"/>
            <w:noWrap w:val="0"/>
            <w:vAlign w:val="center"/>
          </w:tcPr>
          <w:p>
            <w:pPr>
              <w:spacing w:before="150" w:line="219"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Boussinesq方程的适定性分析（II）</w:t>
            </w:r>
          </w:p>
          <w:p>
            <w:pPr>
              <w:spacing w:before="150" w:line="219" w:lineRule="auto"/>
              <w:jc w:val="center"/>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i w:val="0"/>
                <w:iCs w:val="0"/>
                <w:caps w:val="0"/>
                <w:color w:val="auto"/>
                <w:spacing w:val="0"/>
                <w:sz w:val="24"/>
                <w:szCs w:val="24"/>
                <w:shd w:val="clear" w:fill="FFFFFF"/>
              </w:rPr>
              <w:t>许孝精教授</w:t>
            </w:r>
            <w:r>
              <w:rPr>
                <w:rFonts w:hint="default"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北京师范大学</w:t>
            </w:r>
            <w:r>
              <w:rPr>
                <w:rFonts w:hint="default" w:ascii="Times New Roman" w:hAnsi="Times New Roman" w:eastAsia="宋体" w:cs="Times New Roman"/>
                <w:i w:val="0"/>
                <w:iCs w:val="0"/>
                <w:caps w:val="0"/>
                <w:color w:val="auto"/>
                <w:spacing w:val="0"/>
                <w:sz w:val="24"/>
                <w:szCs w:val="24"/>
                <w:shd w:val="clear" w:fill="FFFFFF"/>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50" w:line="219" w:lineRule="auto"/>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28</w:t>
            </w:r>
          </w:p>
        </w:tc>
        <w:tc>
          <w:tcPr>
            <w:tcW w:w="4810" w:type="dxa"/>
            <w:noWrap w:val="0"/>
            <w:vAlign w:val="center"/>
          </w:tcPr>
          <w:p>
            <w:pPr>
              <w:spacing w:before="149" w:line="220" w:lineRule="auto"/>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暂无安排</w:t>
            </w:r>
          </w:p>
        </w:tc>
        <w:tc>
          <w:tcPr>
            <w:tcW w:w="4880" w:type="dxa"/>
            <w:noWrap w:val="0"/>
            <w:vAlign w:val="center"/>
          </w:tcPr>
          <w:p>
            <w:pPr>
              <w:spacing w:before="150" w:line="219"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color w:val="auto"/>
                <w:sz w:val="24"/>
                <w:szCs w:val="24"/>
                <w:lang w:val="en-US" w:eastAsia="zh-CN"/>
              </w:rPr>
              <w:t>暂无安排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29</w:t>
            </w:r>
          </w:p>
        </w:tc>
        <w:tc>
          <w:tcPr>
            <w:tcW w:w="4810" w:type="dxa"/>
            <w:shd w:val="clear" w:color="auto" w:fill="D4F4F1" w:themeFill="accent5" w:themeFillTint="32"/>
            <w:noWrap w:val="0"/>
            <w:vAlign w:val="center"/>
          </w:tcPr>
          <w:p>
            <w:pPr>
              <w:spacing w:before="150" w:line="219" w:lineRule="auto"/>
              <w:jc w:val="center"/>
              <w:rPr>
                <w:rFonts w:hint="default" w:ascii="Times New Roman" w:hAnsi="Times New Roman" w:eastAsia="宋体" w:cs="Times New Roman"/>
                <w:i w:val="0"/>
                <w:iCs w:val="0"/>
                <w:caps w:val="0"/>
                <w:color w:val="auto"/>
                <w:spacing w:val="0"/>
                <w:sz w:val="24"/>
                <w:szCs w:val="24"/>
                <w:shd w:val="clear" w:fill="FFFFFF"/>
                <w:lang w:val="en-US" w:eastAsia="zh-CN"/>
              </w:rPr>
            </w:pPr>
            <w:r>
              <w:rPr>
                <w:rFonts w:hint="default" w:ascii="Times New Roman" w:hAnsi="Times New Roman" w:eastAsia="宋体" w:cs="Times New Roman"/>
                <w:i w:val="0"/>
                <w:iCs w:val="0"/>
                <w:caps w:val="0"/>
                <w:color w:val="auto"/>
                <w:spacing w:val="0"/>
                <w:sz w:val="24"/>
                <w:szCs w:val="24"/>
                <w:shd w:val="clear" w:fill="FFFFFF"/>
                <w:lang w:val="en-US" w:eastAsia="zh-CN"/>
              </w:rPr>
              <w:t>Refined wave breaking for the one-dimensional shallow water equations</w:t>
            </w:r>
          </w:p>
          <w:p>
            <w:pPr>
              <w:spacing w:before="150" w:line="219" w:lineRule="auto"/>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i w:val="0"/>
                <w:iCs w:val="0"/>
                <w:caps w:val="0"/>
                <w:color w:val="auto"/>
                <w:spacing w:val="0"/>
                <w:sz w:val="24"/>
                <w:szCs w:val="24"/>
                <w:shd w:val="clear" w:fill="FFFFFF"/>
                <w:lang w:val="en-US" w:eastAsia="zh-CN"/>
              </w:rPr>
              <w:t>王跃循教授（兰州大学）</w:t>
            </w:r>
          </w:p>
        </w:tc>
        <w:tc>
          <w:tcPr>
            <w:tcW w:w="4880" w:type="dxa"/>
            <w:noWrap w:val="0"/>
            <w:vAlign w:val="center"/>
          </w:tcPr>
          <w:p>
            <w:pPr>
              <w:spacing w:before="149" w:line="220"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color w:val="auto"/>
                <w:sz w:val="24"/>
                <w:szCs w:val="24"/>
                <w:lang w:val="en-US" w:eastAsia="zh-CN"/>
              </w:rPr>
              <w:t>暂无安排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79" w:type="dxa"/>
            <w:shd w:val="clear" w:color="auto" w:fill="auto"/>
            <w:noWrap w:val="0"/>
            <w:vAlign w:val="center"/>
          </w:tcPr>
          <w:p>
            <w:pPr>
              <w:spacing w:before="150" w:line="219"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30</w:t>
            </w:r>
          </w:p>
        </w:tc>
        <w:tc>
          <w:tcPr>
            <w:tcW w:w="4810" w:type="dxa"/>
            <w:shd w:val="clear" w:color="auto" w:fill="D4F4F1" w:themeFill="accent5" w:themeFillTint="32"/>
            <w:noWrap w:val="0"/>
            <w:vAlign w:val="center"/>
          </w:tcPr>
          <w:p>
            <w:pPr>
              <w:spacing w:before="149" w:line="220"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Stability and Large-Time Behavior of Incompressible MHD Flows Near a Background Magnetic Field</w:t>
            </w:r>
          </w:p>
          <w:p>
            <w:pPr>
              <w:spacing w:before="149" w:line="220"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吴家宏教授( University of Notre Dame</w:t>
            </w:r>
            <w:r>
              <w:rPr>
                <w:rFonts w:hint="default" w:ascii="Times New Roman" w:hAnsi="Times New Roman" w:eastAsia="宋体" w:cs="Times New Roman"/>
                <w:i w:val="0"/>
                <w:iCs w:val="0"/>
                <w:caps w:val="0"/>
                <w:color w:val="auto"/>
                <w:spacing w:val="0"/>
                <w:sz w:val="24"/>
                <w:szCs w:val="24"/>
                <w:shd w:val="clear" w:fill="FFFFFF"/>
                <w:lang w:eastAsia="zh-CN"/>
              </w:rPr>
              <w:t>）</w:t>
            </w:r>
          </w:p>
        </w:tc>
        <w:tc>
          <w:tcPr>
            <w:tcW w:w="4880" w:type="dxa"/>
            <w:noWrap w:val="0"/>
            <w:vAlign w:val="center"/>
          </w:tcPr>
          <w:p>
            <w:pPr>
              <w:spacing w:before="150" w:line="219"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color w:val="auto"/>
                <w:sz w:val="24"/>
                <w:szCs w:val="24"/>
                <w:lang w:val="en-US" w:eastAsia="zh-CN"/>
              </w:rPr>
              <w:t>暂无安排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5" w:hRule="atLeast"/>
        </w:trPr>
        <w:tc>
          <w:tcPr>
            <w:tcW w:w="779" w:type="dxa"/>
            <w:shd w:val="clear" w:color="auto" w:fill="auto"/>
            <w:noWrap w:val="0"/>
            <w:vAlign w:val="center"/>
          </w:tcPr>
          <w:p>
            <w:pPr>
              <w:spacing w:before="149" w:line="220"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31</w:t>
            </w:r>
          </w:p>
        </w:tc>
        <w:tc>
          <w:tcPr>
            <w:tcW w:w="4810" w:type="dxa"/>
            <w:shd w:val="clear" w:color="auto" w:fill="D4F4F1" w:themeFill="accent5" w:themeFillTint="32"/>
            <w:noWrap w:val="0"/>
            <w:vAlign w:val="center"/>
          </w:tcPr>
          <w:p>
            <w:pPr>
              <w:spacing w:before="149" w:line="220"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Stability and Large-Time Behavior of Navier-Stokes Equations with Anisotropic Dissipation</w:t>
            </w:r>
          </w:p>
          <w:p>
            <w:pPr>
              <w:spacing w:before="149" w:line="220" w:lineRule="auto"/>
              <w:jc w:val="center"/>
              <w:rPr>
                <w:rFonts w:hint="default" w:ascii="Times New Roman" w:hAnsi="Times New Roman" w:eastAsia="宋体" w:cs="Times New Roman"/>
                <w:i w:val="0"/>
                <w:iCs w:val="0"/>
                <w:caps w:val="0"/>
                <w:color w:val="auto"/>
                <w:spacing w:val="0"/>
                <w:sz w:val="24"/>
                <w:szCs w:val="24"/>
                <w:shd w:val="clear" w:fill="FFFFFF"/>
              </w:rPr>
            </w:pPr>
            <w:r>
              <w:rPr>
                <w:rFonts w:hint="default" w:ascii="Times New Roman" w:hAnsi="Times New Roman" w:eastAsia="宋体" w:cs="Times New Roman"/>
                <w:i w:val="0"/>
                <w:iCs w:val="0"/>
                <w:caps w:val="0"/>
                <w:color w:val="auto"/>
                <w:spacing w:val="0"/>
                <w:sz w:val="24"/>
                <w:szCs w:val="24"/>
                <w:shd w:val="clear" w:fill="FFFFFF"/>
              </w:rPr>
              <w:t>吴家宏教授(University of Notre Dame</w:t>
            </w:r>
            <w:r>
              <w:rPr>
                <w:rFonts w:hint="default" w:ascii="Times New Roman" w:hAnsi="Times New Roman" w:eastAsia="宋体" w:cs="Times New Roman"/>
                <w:i w:val="0"/>
                <w:iCs w:val="0"/>
                <w:caps w:val="0"/>
                <w:color w:val="auto"/>
                <w:spacing w:val="0"/>
                <w:sz w:val="24"/>
                <w:szCs w:val="24"/>
                <w:shd w:val="clear" w:fill="FFFFFF"/>
                <w:lang w:eastAsia="zh-CN"/>
              </w:rPr>
              <w:t>）</w:t>
            </w:r>
          </w:p>
        </w:tc>
        <w:tc>
          <w:tcPr>
            <w:tcW w:w="4880" w:type="dxa"/>
            <w:noWrap w:val="0"/>
            <w:vAlign w:val="center"/>
          </w:tcPr>
          <w:p>
            <w:pPr>
              <w:spacing w:before="149" w:line="226" w:lineRule="auto"/>
              <w:jc w:val="center"/>
              <w:rPr>
                <w:rFonts w:hint="default" w:ascii="Times New Roman" w:hAnsi="Times New Roman" w:eastAsia="宋体" w:cs="Times New Roman"/>
                <w:color w:val="auto"/>
                <w:spacing w:val="-3"/>
                <w:sz w:val="24"/>
                <w:szCs w:val="24"/>
              </w:rPr>
            </w:pPr>
            <w:r>
              <w:rPr>
                <w:rFonts w:hint="eastAsia" w:ascii="Times New Roman" w:hAnsi="Times New Roman" w:eastAsia="宋体" w:cs="Times New Roman"/>
                <w:color w:val="auto"/>
                <w:sz w:val="24"/>
                <w:szCs w:val="24"/>
                <w:lang w:val="en-US" w:eastAsia="zh-CN"/>
              </w:rPr>
              <w:t>暂无安排</w:t>
            </w:r>
          </w:p>
        </w:tc>
      </w:tr>
    </w:tbl>
    <w:p>
      <w:pPr>
        <w:rPr>
          <w:rFonts w:hint="default"/>
          <w:lang w:val="en-US" w:eastAsia="zh-CN"/>
        </w:rPr>
      </w:pPr>
    </w:p>
    <w:p>
      <w:pPr>
        <w:jc w:val="cente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题目摘要</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On the radius of analyticity and Gevrey regularity of mild solutions to the  Boltzmann  equation</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李维喜教授（武汉大学）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We study the non-cutoff Boltzmann equation  in the perturbation setting, and establish the analytic and  sharp Gevrey smoothness in  spatial  variables for a class of low-regularity weak solutions. By the macro-micro decomposition, we obtain uniform  (with respect to time )  estimate on the radius of the spatial analyticity or Gevrey class We hope this may give insight on the regularity transition  in the   hydrodynamic limit of Boltzmann equation</w:t>
      </w:r>
    </w:p>
    <w:p>
      <w:pPr>
        <w:keepNext w:val="0"/>
        <w:keepLines w:val="0"/>
        <w:pageBreakBefore w:val="0"/>
        <w:pBdr>
          <w:bottom w:val="single" w:color="auto" w:sz="4" w:space="0"/>
        </w:pBd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bCs/>
          <w:color w:val="auto"/>
          <w:sz w:val="24"/>
          <w:szCs w:val="24"/>
          <w:lang w:val="en-US" w:eastAsia="zh-CN"/>
        </w:rPr>
        <w:t>报告人简介：</w:t>
      </w:r>
      <w:r>
        <w:rPr>
          <w:rFonts w:hint="default" w:ascii="Times New Roman" w:hAnsi="Times New Roman" w:cs="Times New Roman"/>
          <w:b w:val="0"/>
          <w:bCs w:val="0"/>
          <w:color w:val="auto"/>
          <w:sz w:val="24"/>
          <w:szCs w:val="24"/>
          <w:lang w:val="en-US" w:eastAsia="zh-CN"/>
        </w:rPr>
        <w:t>李维喜，武汉大学数学与统计学院教授、博士生导师，国家杰出青年基金获得者，研究方向为微局部分析及其应用，主要从事流体力学方程的边界层理论，退化椭圆方程的正则性，以及谱分析等方面的研究，成果发表在Communications on Pure and Applied Mathematics、Journal of the European Mathematical Society、Advances in Mathematics等国际著名数学期刊上。曾主持国家优秀青年基金、霍英东教育基金、国际(地区)合作与交流项目等国家基金项目.</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auto"/>
          <w:spacing w:val="-2"/>
          <w:sz w:val="24"/>
          <w:szCs w:val="24"/>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pacing w:val="-2"/>
          <w:sz w:val="24"/>
          <w:szCs w:val="24"/>
          <w:lang w:val="en-US" w:eastAsia="zh-CN"/>
        </w:rPr>
      </w:pPr>
      <w:r>
        <w:rPr>
          <w:rFonts w:hint="eastAsia" w:ascii="Times New Roman" w:hAnsi="Times New Roman" w:eastAsia="宋体" w:cs="Times New Roman"/>
          <w:b/>
          <w:bCs/>
          <w:color w:val="auto"/>
          <w:spacing w:val="-2"/>
          <w:sz w:val="24"/>
          <w:szCs w:val="24"/>
          <w:lang w:val="en-US" w:eastAsia="zh-CN"/>
        </w:rPr>
        <w:t>一类两相流模型解的整体存在性理论</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spacing w:val="-2"/>
          <w:sz w:val="24"/>
          <w:szCs w:val="24"/>
          <w:lang w:val="en-US" w:eastAsia="zh-CN"/>
        </w:rPr>
      </w:pPr>
      <w:r>
        <w:rPr>
          <w:rFonts w:hint="default" w:ascii="Times New Roman" w:hAnsi="Times New Roman" w:eastAsia="宋体" w:cs="Times New Roman"/>
          <w:b w:val="0"/>
          <w:bCs w:val="0"/>
          <w:color w:val="auto"/>
          <w:spacing w:val="-2"/>
          <w:sz w:val="24"/>
          <w:szCs w:val="24"/>
          <w:lang w:val="en-US" w:eastAsia="zh-CN"/>
        </w:rPr>
        <w:t>温焕尧教授（华南理工大学）</w:t>
      </w:r>
    </w:p>
    <w:p>
      <w:pPr>
        <w:keepNext w:val="0"/>
        <w:keepLines w:val="0"/>
        <w:pageBreakBefore w:val="0"/>
        <w:kinsoku/>
        <w:wordWrap/>
        <w:overflowPunct/>
        <w:topLinePunct w:val="0"/>
        <w:autoSpaceDE/>
        <w:autoSpaceDN/>
        <w:bidi w:val="0"/>
        <w:adjustRightInd/>
        <w:snapToGrid/>
        <w:spacing w:line="360" w:lineRule="auto"/>
        <w:ind w:firstLine="472" w:firstLineChars="200"/>
        <w:jc w:val="left"/>
        <w:textAlignment w:val="auto"/>
        <w:rPr>
          <w:rFonts w:hint="eastAsia" w:ascii="Times New Roman" w:hAnsi="Times New Roman" w:eastAsia="宋体" w:cs="Times New Roman"/>
          <w:b w:val="0"/>
          <w:bCs w:val="0"/>
          <w:color w:val="auto"/>
          <w:spacing w:val="-2"/>
          <w:sz w:val="24"/>
          <w:szCs w:val="24"/>
          <w:lang w:val="en-US" w:eastAsia="zh-CN"/>
        </w:rPr>
      </w:pPr>
      <w:r>
        <w:rPr>
          <w:rFonts w:hint="eastAsia" w:ascii="Times New Roman" w:hAnsi="Times New Roman" w:eastAsia="宋体" w:cs="Times New Roman"/>
          <w:b w:val="0"/>
          <w:bCs w:val="0"/>
          <w:color w:val="auto"/>
          <w:spacing w:val="-2"/>
          <w:sz w:val="24"/>
          <w:szCs w:val="24"/>
          <w:lang w:val="en-US" w:eastAsia="zh-CN"/>
        </w:rPr>
        <w:t>该报告将简要介绍与石油工业等领域相关的一类两相流模型的数学理论研究进展，着重讲述该模型具有大初值的解的整体存在性，特别介绍该模型与单相流模型（可压缩N</w:t>
      </w:r>
      <w:r>
        <w:rPr>
          <w:rFonts w:hint="default" w:ascii="Times New Roman" w:hAnsi="Times New Roman" w:eastAsia="宋体" w:cs="Times New Roman"/>
          <w:b w:val="0"/>
          <w:bCs w:val="0"/>
          <w:color w:val="auto"/>
          <w:spacing w:val="-2"/>
          <w:sz w:val="24"/>
          <w:szCs w:val="24"/>
          <w:lang w:val="en-US" w:eastAsia="zh-CN"/>
        </w:rPr>
        <w:t>avier-Stokes</w:t>
      </w:r>
      <w:r>
        <w:rPr>
          <w:rFonts w:hint="eastAsia" w:ascii="Times New Roman" w:hAnsi="Times New Roman" w:eastAsia="宋体" w:cs="Times New Roman"/>
          <w:b w:val="0"/>
          <w:bCs w:val="0"/>
          <w:color w:val="auto"/>
          <w:spacing w:val="-2"/>
          <w:sz w:val="24"/>
          <w:szCs w:val="24"/>
          <w:lang w:val="en-US" w:eastAsia="zh-CN"/>
        </w:rPr>
        <w:t>方程）研究的本质区别和解决方法。最后将提出一些目前尚未解决的公开问题。</w:t>
      </w:r>
    </w:p>
    <w:p>
      <w:pPr>
        <w:keepNext w:val="0"/>
        <w:keepLines w:val="0"/>
        <w:pageBreakBefore w:val="0"/>
        <w:pBdr>
          <w:bottom w:val="single" w:color="auto" w:sz="4" w:space="0"/>
        </w:pBdr>
        <w:kinsoku/>
        <w:wordWrap/>
        <w:overflowPunct/>
        <w:topLinePunct w:val="0"/>
        <w:autoSpaceDE/>
        <w:autoSpaceDN/>
        <w:bidi w:val="0"/>
        <w:adjustRightInd/>
        <w:snapToGrid/>
        <w:spacing w:line="360" w:lineRule="auto"/>
        <w:ind w:firstLine="474" w:firstLineChars="200"/>
        <w:textAlignment w:val="auto"/>
        <w:rPr>
          <w:rFonts w:hint="eastAsia" w:ascii="Times New Roman" w:hAnsi="Times New Roman" w:eastAsia="宋体" w:cs="Times New Roman"/>
          <w:b w:val="0"/>
          <w:bCs w:val="0"/>
          <w:color w:val="auto"/>
          <w:spacing w:val="-2"/>
          <w:sz w:val="24"/>
          <w:szCs w:val="24"/>
          <w:lang w:val="en-US" w:eastAsia="zh-CN"/>
        </w:rPr>
      </w:pPr>
      <w:r>
        <w:rPr>
          <w:rFonts w:hint="eastAsia" w:ascii="Times New Roman" w:hAnsi="Times New Roman" w:eastAsia="宋体" w:cs="Times New Roman"/>
          <w:b/>
          <w:bCs/>
          <w:color w:val="auto"/>
          <w:spacing w:val="-2"/>
          <w:sz w:val="24"/>
          <w:szCs w:val="24"/>
          <w:lang w:val="en-US" w:eastAsia="zh-CN"/>
        </w:rPr>
        <w:t>报告人简介：</w:t>
      </w:r>
      <w:r>
        <w:rPr>
          <w:rFonts w:hint="eastAsia" w:ascii="Times New Roman" w:hAnsi="Times New Roman" w:eastAsia="宋体" w:cs="Times New Roman"/>
          <w:b w:val="0"/>
          <w:bCs w:val="0"/>
          <w:color w:val="auto"/>
          <w:spacing w:val="-2"/>
          <w:sz w:val="24"/>
          <w:szCs w:val="24"/>
          <w:lang w:val="en-US" w:eastAsia="zh-CN"/>
        </w:rPr>
        <w:t>温焕尧，无党派人士，华南理工大学数学学院教授、博士生导师、院长，目前兼任广东省政协委员、广东省数学会副理事长等。主要从事非线性偏微分方程的数学理论研究，获批主持国家优秀青年科学基金项目、国家自然科学基金面上项目和青年项目共5项。曾获广东省首届青年珠江学者、广东省首届青年科技创新奖。另外，分别作为第二和第三完成人获教育部自然科学奖一等奖和广东省自然科学奖一等奖。研究成果发表在Adv. Math.和Math. Ann.等学术期刊上。</w:t>
      </w:r>
    </w:p>
    <w:p>
      <w:pPr>
        <w:keepNext w:val="0"/>
        <w:keepLines w:val="0"/>
        <w:pageBreakBefore w:val="0"/>
        <w:pBdr>
          <w:bottom w:val="none" w:color="auto" w:sz="0" w:space="0"/>
        </w:pBdr>
        <w:kinsoku/>
        <w:wordWrap/>
        <w:overflowPunct/>
        <w:topLinePunct w:val="0"/>
        <w:autoSpaceDE/>
        <w:autoSpaceDN/>
        <w:bidi w:val="0"/>
        <w:adjustRightInd/>
        <w:snapToGrid/>
        <w:spacing w:line="360" w:lineRule="auto"/>
        <w:ind w:firstLine="472" w:firstLineChars="200"/>
        <w:textAlignment w:val="auto"/>
        <w:rPr>
          <w:rFonts w:hint="default" w:ascii="Times New Roman" w:hAnsi="Times New Roman" w:eastAsia="宋体" w:cs="Times New Roman"/>
          <w:b w:val="0"/>
          <w:bCs w:val="0"/>
          <w:color w:val="auto"/>
          <w:spacing w:val="-2"/>
          <w:sz w:val="24"/>
          <w:szCs w:val="24"/>
          <w:lang w:val="en-US" w:eastAsia="zh-CN"/>
        </w:rPr>
      </w:pPr>
    </w:p>
    <w:p>
      <w:pPr>
        <w:keepNext w:val="0"/>
        <w:keepLines w:val="0"/>
        <w:pageBreakBefore w:val="0"/>
        <w:kinsoku/>
        <w:wordWrap/>
        <w:overflowPunct/>
        <w:topLinePunct w:val="0"/>
        <w:autoSpaceDE/>
        <w:autoSpaceDN/>
        <w:bidi w:val="0"/>
        <w:adjustRightInd/>
        <w:snapToGrid/>
        <w:spacing w:before="149" w:line="360" w:lineRule="auto"/>
        <w:jc w:val="center"/>
        <w:textAlignment w:val="auto"/>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rPr>
        <w:t>Transverse Spectral Instability of Small Periodic Traveling Waves for the Euler-Korteweg System</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i w:val="0"/>
          <w:iCs w:val="0"/>
          <w:caps w:val="0"/>
          <w:color w:val="auto"/>
          <w:spacing w:val="0"/>
          <w:sz w:val="24"/>
          <w:szCs w:val="24"/>
          <w:shd w:val="clear" w:fill="FFFFFF"/>
          <w:lang w:eastAsia="zh-CN"/>
        </w:rPr>
      </w:pPr>
      <w:r>
        <w:rPr>
          <w:rFonts w:hint="default" w:ascii="Times New Roman" w:hAnsi="Times New Roman" w:eastAsia="宋体" w:cs="Times New Roman"/>
          <w:b w:val="0"/>
          <w:bCs w:val="0"/>
          <w:i w:val="0"/>
          <w:iCs w:val="0"/>
          <w:caps w:val="0"/>
          <w:color w:val="auto"/>
          <w:spacing w:val="0"/>
          <w:sz w:val="24"/>
          <w:szCs w:val="24"/>
          <w:shd w:val="clear" w:fill="FFFFFF"/>
        </w:rPr>
        <w:t>牛冬娟教授</w:t>
      </w:r>
      <w:r>
        <w:rPr>
          <w:rFonts w:hint="default" w:ascii="Times New Roman" w:hAnsi="Times New Roman" w:eastAsia="宋体" w:cs="Times New Roman"/>
          <w:b w:val="0"/>
          <w:bCs w:val="0"/>
          <w:i w:val="0"/>
          <w:iCs w:val="0"/>
          <w:caps w:val="0"/>
          <w:color w:val="auto"/>
          <w:spacing w:val="0"/>
          <w:sz w:val="24"/>
          <w:szCs w:val="24"/>
          <w:shd w:val="clear" w:fill="FFFFFF"/>
          <w:lang w:eastAsia="zh-CN"/>
        </w:rPr>
        <w:t>（</w:t>
      </w:r>
      <w:r>
        <w:rPr>
          <w:rFonts w:hint="default" w:ascii="Times New Roman" w:hAnsi="Times New Roman" w:eastAsia="宋体" w:cs="Times New Roman"/>
          <w:b w:val="0"/>
          <w:bCs w:val="0"/>
          <w:i w:val="0"/>
          <w:iCs w:val="0"/>
          <w:caps w:val="0"/>
          <w:color w:val="auto"/>
          <w:spacing w:val="0"/>
          <w:sz w:val="24"/>
          <w:szCs w:val="24"/>
          <w:shd w:val="clear" w:fill="FFFFFF"/>
        </w:rPr>
        <w:t>首都师范大学</w:t>
      </w:r>
      <w:r>
        <w:rPr>
          <w:rFonts w:hint="default" w:ascii="Times New Roman" w:hAnsi="Times New Roman" w:eastAsia="宋体" w:cs="Times New Roman"/>
          <w:b w:val="0"/>
          <w:bCs w:val="0"/>
          <w:i w:val="0"/>
          <w:iCs w:val="0"/>
          <w:caps w:val="0"/>
          <w:color w:val="auto"/>
          <w:spacing w:val="0"/>
          <w:sz w:val="24"/>
          <w:szCs w:val="24"/>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80" w:firstLineChars="200"/>
        <w:textAlignment w:val="auto"/>
        <w:rPr>
          <w:rFonts w:hint="default" w:ascii="Times New Roman" w:hAnsi="Times New Roman" w:eastAsia="Roboto" w:cs="Times New Roman"/>
          <w:b w:val="0"/>
          <w:bCs w:val="0"/>
          <w:i w:val="0"/>
          <w:iCs w:val="0"/>
          <w:caps w:val="0"/>
          <w:color w:val="auto"/>
          <w:spacing w:val="0"/>
          <w:sz w:val="24"/>
          <w:szCs w:val="24"/>
          <w:shd w:val="clear" w:fill="FFFFFF"/>
        </w:rPr>
      </w:pPr>
      <w:r>
        <w:rPr>
          <w:rFonts w:hint="default" w:ascii="Times New Roman" w:hAnsi="Times New Roman" w:eastAsia="Roboto" w:cs="Times New Roman"/>
          <w:b w:val="0"/>
          <w:bCs w:val="0"/>
          <w:i w:val="0"/>
          <w:iCs w:val="0"/>
          <w:caps w:val="0"/>
          <w:color w:val="auto"/>
          <w:spacing w:val="0"/>
          <w:sz w:val="24"/>
          <w:szCs w:val="24"/>
          <w:shd w:val="clear" w:fill="FFFFFF"/>
        </w:rPr>
        <w:t>In this talk, I will discuss with the transverse spectral instability of the one-dimensional suﬃciently small and periodic traveling wave solutions of the (2+1)-dimensional Euler-Korteweg system. We show that these waves are transversely unstable with respect to two-dimensional periodically mean-zero perturbations that are periodic in both directions with long wavelength in the transverse direction.We perform a detailed spectral analysis of the linearized problem associated to the above mentioned perturbations, and derive a instability criterion which depends on the wave number k of the longitudinal waves.</w:t>
      </w:r>
    </w:p>
    <w:p>
      <w:pPr>
        <w:pStyle w:val="2"/>
        <w:keepNext w:val="0"/>
        <w:keepLines w:val="0"/>
        <w:pageBreakBefore w:val="0"/>
        <w:widowControl/>
        <w:suppressLineNumbers w:val="0"/>
        <w:pBdr>
          <w:top w:val="none" w:color="auto" w:sz="0" w:space="0"/>
          <w:left w:val="none" w:color="auto" w:sz="0" w:space="0"/>
          <w:bottom w:val="single" w:color="auto" w:sz="4"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82" w:firstLineChars="200"/>
        <w:textAlignment w:val="auto"/>
        <w:rPr>
          <w:rFonts w:hint="default" w:ascii="Times New Roman" w:hAnsi="Times New Roman" w:eastAsia="Roboto" w:cs="Times New Roman"/>
          <w:b w:val="0"/>
          <w:bCs w:val="0"/>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lang w:val="en-US" w:eastAsia="zh-CN"/>
        </w:rPr>
        <w:t>报告人简介：</w:t>
      </w:r>
      <w:r>
        <w:rPr>
          <w:rFonts w:hint="default" w:ascii="Times New Roman" w:hAnsi="Times New Roman" w:eastAsia="Roboto" w:cs="Times New Roman"/>
          <w:b w:val="0"/>
          <w:bCs w:val="0"/>
          <w:i w:val="0"/>
          <w:iCs w:val="0"/>
          <w:caps w:val="0"/>
          <w:color w:val="auto"/>
          <w:spacing w:val="0"/>
          <w:sz w:val="24"/>
          <w:szCs w:val="24"/>
          <w:shd w:val="clear" w:fill="FFFFFF"/>
        </w:rPr>
        <w:t>牛冬娟，首都师范大学数学科学学院教授，博士生导师。主要研究不可压缩Navier-Stokes方程及相关流体模型解的适定性及渐近行为以及边界层问题等。曾多次受邀访问美国、中国香港、巴西、波兰等知名学府及科研机构并多次在国际重要学术会议上做邀请报告。在国际知名期刊SIAM Journal on Mathematical Analysis、Indiana Univ. Math. J.等发表20余篇学术论文。多次获得国家自然科学基金及北京市自然科学基金资助。</w:t>
      </w:r>
    </w:p>
    <w:p>
      <w:pPr>
        <w:spacing w:before="149" w:line="220" w:lineRule="auto"/>
        <w:jc w:val="center"/>
        <w:rPr>
          <w:rFonts w:hint="eastAsia" w:ascii="Times New Roman" w:hAnsi="Times New Roman" w:eastAsia="Roboto" w:cs="Times New Roman"/>
          <w:b w:val="0"/>
          <w:bCs w:val="0"/>
          <w:i w:val="0"/>
          <w:iCs w:val="0"/>
          <w:caps w:val="0"/>
          <w:color w:val="auto"/>
          <w:spacing w:val="0"/>
          <w:kern w:val="0"/>
          <w:sz w:val="24"/>
          <w:szCs w:val="24"/>
          <w:shd w:val="clear" w:fill="FFFFFF"/>
          <w:lang w:val="en-US" w:eastAsia="zh-CN" w:bidi="ar"/>
        </w:rPr>
      </w:pPr>
      <w:r>
        <w:rPr>
          <w:rFonts w:hint="default" w:ascii="Times New Roman" w:hAnsi="Times New Roman" w:eastAsia="Roboto" w:cs="Times New Roman"/>
          <w:b w:val="0"/>
          <w:bCs w:val="0"/>
          <w:i w:val="0"/>
          <w:iCs w:val="0"/>
          <w:caps w:val="0"/>
          <w:color w:val="auto"/>
          <w:spacing w:val="0"/>
          <w:kern w:val="0"/>
          <w:sz w:val="24"/>
          <w:szCs w:val="24"/>
          <w:shd w:val="clear" w:fill="FFFFFF"/>
          <w:lang w:val="en-US" w:eastAsia="zh-CN" w:bidi="ar"/>
        </w:rPr>
        <w:t> </w:t>
      </w:r>
      <w:r>
        <w:rPr>
          <w:rFonts w:hint="eastAsia" w:ascii="Times New Roman" w:hAnsi="Times New Roman" w:eastAsia="Roboto" w:cs="Times New Roman"/>
          <w:b w:val="0"/>
          <w:bCs w:val="0"/>
          <w:i w:val="0"/>
          <w:iCs w:val="0"/>
          <w:caps w:val="0"/>
          <w:color w:val="auto"/>
          <w:spacing w:val="0"/>
          <w:kern w:val="0"/>
          <w:sz w:val="24"/>
          <w:szCs w:val="24"/>
          <w:shd w:val="clear" w:fill="FFFFFF"/>
          <w:lang w:val="en-US" w:eastAsia="zh-CN" w:bidi="ar"/>
        </w:rPr>
        <w:t xml:space="preserve">  </w:t>
      </w:r>
    </w:p>
    <w:p>
      <w:pPr>
        <w:spacing w:before="149" w:line="220" w:lineRule="auto"/>
        <w:jc w:val="center"/>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Global well-posedness and optimal decay rates for a generic compressible two fluid model</w:t>
      </w:r>
    </w:p>
    <w:p>
      <w:pPr>
        <w:pBdr>
          <w:bottom w:val="single" w:color="auto" w:sz="4" w:space="0"/>
        </w:pBdr>
        <w:spacing w:before="150" w:line="219" w:lineRule="auto"/>
        <w:jc w:val="center"/>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吴国春</w:t>
      </w:r>
      <w:r>
        <w:rPr>
          <w:rFonts w:hint="eastAsia" w:ascii="Times New Roman" w:hAnsi="Times New Roman" w:eastAsia="宋体" w:cs="Times New Roman"/>
          <w:color w:val="auto"/>
          <w:sz w:val="24"/>
          <w:szCs w:val="24"/>
          <w:lang w:val="en-US" w:eastAsia="zh-CN"/>
        </w:rPr>
        <w:t>教授（厦门理工学院）</w:t>
      </w:r>
    </w:p>
    <w:p>
      <w:pPr>
        <w:pBdr>
          <w:bottom w:val="single" w:color="auto" w:sz="4" w:space="0"/>
        </w:pBdr>
        <w:spacing w:before="150" w:line="219" w:lineRule="auto"/>
        <w:ind w:firstLine="480" w:firstLineChars="200"/>
        <w:jc w:val="both"/>
        <w:rPr>
          <w:rFonts w:hint="default" w:ascii="Times New Roman" w:hAnsi="Times New Roman" w:eastAsia="Roboto" w:cs="Times New Roman"/>
          <w:b w:val="0"/>
          <w:bCs w:val="0"/>
          <w:i w:val="0"/>
          <w:iCs w:val="0"/>
          <w:caps w:val="0"/>
          <w:color w:val="auto"/>
          <w:spacing w:val="0"/>
          <w:kern w:val="0"/>
          <w:sz w:val="24"/>
          <w:szCs w:val="24"/>
          <w:shd w:val="clear" w:fill="FFFFFF"/>
          <w:lang w:val="en-US" w:eastAsia="zh-CN" w:bidi="ar"/>
        </w:rPr>
      </w:pPr>
      <w:r>
        <w:rPr>
          <w:rFonts w:hint="default" w:ascii="Times New Roman" w:hAnsi="Times New Roman" w:eastAsia="Roboto" w:cs="Times New Roman"/>
          <w:b w:val="0"/>
          <w:bCs w:val="0"/>
          <w:i w:val="0"/>
          <w:iCs w:val="0"/>
          <w:caps w:val="0"/>
          <w:color w:val="auto"/>
          <w:spacing w:val="0"/>
          <w:kern w:val="0"/>
          <w:sz w:val="24"/>
          <w:szCs w:val="24"/>
          <w:shd w:val="clear" w:fill="FFFFFF"/>
          <w:lang w:val="en-US" w:eastAsia="zh-CN" w:bidi="ar"/>
        </w:rPr>
        <w:t>We investigate a generic compressible two-fluid model with unequal pressures in R3. Under the help of the “effective viscous flux”, we successfully remove the technical smallness condition (see Evje-Wang-Wen [Arch Rational Mech Anal 221:1285-1316, 2016]) to establish the global existence of strong solutions for initial perturbations near equilibrium in H2. Furthermore, when initial perturbations additionally belong to L1, we obtain optimal decay rates for the solution and its spatial derivatives (from first to second order) using high-low frequency decomposition and time-weighted energy methods.</w:t>
      </w:r>
    </w:p>
    <w:p>
      <w:pPr>
        <w:pBdr>
          <w:bottom w:val="single" w:color="auto" w:sz="4" w:space="0"/>
        </w:pBdr>
        <w:spacing w:before="150" w:line="219" w:lineRule="auto"/>
        <w:ind w:firstLine="480" w:firstLineChars="200"/>
        <w:jc w:val="left"/>
        <w:rPr>
          <w:rFonts w:ascii="微软雅黑" w:hAnsi="微软雅黑" w:eastAsia="微软雅黑" w:cs="微软雅黑"/>
          <w:i w:val="0"/>
          <w:iCs w:val="0"/>
          <w:caps w:val="0"/>
          <w:color w:val="666666"/>
          <w:spacing w:val="0"/>
          <w:sz w:val="21"/>
          <w:szCs w:val="21"/>
          <w:shd w:val="clear" w:fill="FFFFFF"/>
        </w:rPr>
      </w:pPr>
      <w:r>
        <w:rPr>
          <w:rFonts w:hint="eastAsia" w:ascii="Times New Roman" w:hAnsi="Times New Roman" w:eastAsia="Roboto" w:cs="Times New Roman"/>
          <w:b/>
          <w:bCs/>
          <w:i w:val="0"/>
          <w:iCs w:val="0"/>
          <w:caps w:val="0"/>
          <w:color w:val="auto"/>
          <w:spacing w:val="0"/>
          <w:sz w:val="24"/>
          <w:szCs w:val="24"/>
          <w:shd w:val="clear" w:fill="FFFFFF"/>
        </w:rPr>
        <w:t>报告人简介</w:t>
      </w:r>
      <w:r>
        <w:rPr>
          <w:rFonts w:hint="eastAsia" w:ascii="Times New Roman" w:hAnsi="Times New Roman" w:eastAsia="Roboto" w:cs="Times New Roman"/>
          <w:b/>
          <w:bCs/>
          <w:i w:val="0"/>
          <w:iCs w:val="0"/>
          <w:caps w:val="0"/>
          <w:color w:val="auto"/>
          <w:spacing w:val="0"/>
          <w:sz w:val="24"/>
          <w:szCs w:val="24"/>
          <w:shd w:val="clear" w:fill="FFFFFF"/>
          <w:lang w:eastAsia="zh-CN"/>
        </w:rPr>
        <w:t>：</w:t>
      </w:r>
      <w:r>
        <w:rPr>
          <w:rFonts w:hint="eastAsia" w:ascii="Times New Roman" w:hAnsi="Times New Roman" w:eastAsia="Roboto" w:cs="Times New Roman"/>
          <w:b w:val="0"/>
          <w:bCs w:val="0"/>
          <w:i w:val="0"/>
          <w:iCs w:val="0"/>
          <w:caps w:val="0"/>
          <w:color w:val="auto"/>
          <w:spacing w:val="0"/>
          <w:sz w:val="24"/>
          <w:szCs w:val="24"/>
          <w:shd w:val="clear" w:fill="FFFFFF"/>
        </w:rPr>
        <w:t>吴国春现为厦门理工学院数学与统计学院副教授，硕士生导师。研究方向为流体力学中的偏微分方程数学理论，在Mathematische Annalen, J. Lond. Math. Soc., SIAM J. Math. Anal., J. Funct. Anal., Sci. China Math.,等国际重要学术期刊发表论文40余篇，曾主持国家自然科学基金青年项目1项，参与国家自然科学基金面上项目2项。</w:t>
      </w:r>
    </w:p>
    <w:p>
      <w:pPr>
        <w:spacing w:before="150" w:line="219" w:lineRule="auto"/>
        <w:jc w:val="center"/>
        <w:rPr>
          <w:rFonts w:hint="default" w:ascii="Times New Roman" w:hAnsi="Times New Roman" w:eastAsia="宋体" w:cs="Times New Roman"/>
          <w:color w:val="auto"/>
          <w:sz w:val="24"/>
          <w:szCs w:val="24"/>
          <w:lang w:val="en-US" w:eastAsia="zh-CN"/>
        </w:rPr>
      </w:pPr>
    </w:p>
    <w:p>
      <w:pPr>
        <w:spacing w:before="150" w:line="219" w:lineRule="auto"/>
        <w:jc w:val="center"/>
        <w:rPr>
          <w:rFonts w:hint="default" w:ascii="Times New Roman" w:hAnsi="Times New Roman" w:eastAsia="宋体" w:cs="Times New Roman"/>
          <w:b/>
          <w:bCs/>
          <w:i w:val="0"/>
          <w:iCs w:val="0"/>
          <w:caps w:val="0"/>
          <w:color w:val="auto"/>
          <w:spacing w:val="0"/>
          <w:sz w:val="24"/>
          <w:szCs w:val="24"/>
          <w:shd w:val="clear" w:fill="FFFFFF"/>
          <w:lang w:val="en-US" w:eastAsia="zh-CN"/>
        </w:rPr>
      </w:pPr>
      <w:r>
        <w:rPr>
          <w:rFonts w:hint="default" w:ascii="Times New Roman" w:hAnsi="Times New Roman" w:eastAsia="宋体" w:cs="Times New Roman"/>
          <w:b/>
          <w:bCs/>
          <w:i w:val="0"/>
          <w:iCs w:val="0"/>
          <w:caps w:val="0"/>
          <w:color w:val="auto"/>
          <w:spacing w:val="0"/>
          <w:sz w:val="24"/>
          <w:szCs w:val="24"/>
          <w:shd w:val="clear" w:fill="FFFFFF"/>
          <w:lang w:val="en-US" w:eastAsia="zh-CN"/>
        </w:rPr>
        <w:t>Concentration of weak solutions in compressible flows</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i w:val="0"/>
          <w:iCs w:val="0"/>
          <w:caps w:val="0"/>
          <w:color w:val="auto"/>
          <w:spacing w:val="0"/>
          <w:sz w:val="24"/>
          <w:szCs w:val="24"/>
          <w:shd w:val="clear" w:fill="FFFFFF"/>
          <w:lang w:val="en-US" w:eastAsia="zh-CN"/>
        </w:rPr>
      </w:pPr>
      <w:r>
        <w:rPr>
          <w:rFonts w:hint="eastAsia" w:ascii="Times New Roman" w:hAnsi="Times New Roman" w:eastAsia="宋体" w:cs="Times New Roman"/>
          <w:i w:val="0"/>
          <w:iCs w:val="0"/>
          <w:caps w:val="0"/>
          <w:color w:val="auto"/>
          <w:spacing w:val="0"/>
          <w:sz w:val="24"/>
          <w:szCs w:val="24"/>
          <w:shd w:val="clear" w:fill="FFFFFF"/>
          <w:lang w:val="en-US" w:eastAsia="zh-CN"/>
        </w:rPr>
        <w:t>胡先鹏教授（</w:t>
      </w:r>
      <w:r>
        <w:rPr>
          <w:rFonts w:hint="default" w:ascii="Times New Roman" w:hAnsi="Times New Roman" w:eastAsia="宋体" w:cs="Times New Roman"/>
          <w:i w:val="0"/>
          <w:iCs w:val="0"/>
          <w:caps w:val="0"/>
          <w:color w:val="auto"/>
          <w:spacing w:val="0"/>
          <w:sz w:val="24"/>
          <w:szCs w:val="24"/>
          <w:shd w:val="clear" w:fill="FFFFFF"/>
          <w:lang w:val="en-US" w:eastAsia="zh-CN"/>
        </w:rPr>
        <w:t>The Hong Kong Polytechnic University</w:t>
      </w:r>
      <w:r>
        <w:rPr>
          <w:rFonts w:hint="eastAsia" w:ascii="Times New Roman" w:hAnsi="Times New Roman" w:eastAsia="宋体" w:cs="Times New Roman"/>
          <w:i w:val="0"/>
          <w:iCs w:val="0"/>
          <w:caps w:val="0"/>
          <w:color w:val="auto"/>
          <w:spacing w:val="0"/>
          <w:sz w:val="24"/>
          <w:szCs w:val="24"/>
          <w:shd w:val="clear" w:fill="FFFFFF"/>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80" w:firstLineChars="200"/>
        <w:textAlignment w:val="auto"/>
        <w:rPr>
          <w:rFonts w:hint="eastAsia" w:ascii="Times New Roman" w:hAnsi="Times New Roman" w:eastAsia="Roboto" w:cs="Times New Roman"/>
          <w:b w:val="0"/>
          <w:bCs w:val="0"/>
          <w:i w:val="0"/>
          <w:iCs w:val="0"/>
          <w:caps w:val="0"/>
          <w:color w:val="auto"/>
          <w:spacing w:val="0"/>
          <w:sz w:val="24"/>
          <w:szCs w:val="24"/>
          <w:shd w:val="clear" w:fill="FFFFFF"/>
          <w:lang w:val="en-US" w:eastAsia="zh-CN"/>
        </w:rPr>
      </w:pPr>
      <w:r>
        <w:rPr>
          <w:rFonts w:hint="default" w:ascii="Times New Roman" w:hAnsi="Times New Roman" w:eastAsia="Roboto" w:cs="Times New Roman"/>
          <w:b w:val="0"/>
          <w:bCs w:val="0"/>
          <w:i w:val="0"/>
          <w:iCs w:val="0"/>
          <w:caps w:val="0"/>
          <w:color w:val="auto"/>
          <w:spacing w:val="0"/>
          <w:sz w:val="24"/>
          <w:szCs w:val="24"/>
          <w:shd w:val="clear" w:fill="FFFFFF"/>
          <w:lang w:val="en-US" w:eastAsia="zh-CN"/>
        </w:rPr>
        <w:t>We will discuss some recent progress in the concentration phenomenon of weak solutions for compressible flows. We will focus on two typical examples, compressible viscoelasticity and compressible Navier-Stokes equations. Some new observations will be discussed.</w:t>
      </w:r>
    </w:p>
    <w:p>
      <w:pPr>
        <w:spacing w:before="150" w:line="219" w:lineRule="auto"/>
        <w:jc w:val="center"/>
        <w:rPr>
          <w:rFonts w:hint="default" w:ascii="Times New Roman" w:hAnsi="Times New Roman" w:eastAsia="宋体" w:cs="Times New Roman"/>
          <w:b/>
          <w:bCs/>
          <w:i w:val="0"/>
          <w:iCs w:val="0"/>
          <w:caps w:val="0"/>
          <w:color w:val="auto"/>
          <w:spacing w:val="0"/>
          <w:sz w:val="24"/>
          <w:szCs w:val="24"/>
          <w:shd w:val="clear" w:fill="FFFFFF"/>
        </w:rPr>
      </w:pPr>
      <w:r>
        <w:rPr>
          <w:rFonts w:hint="default" w:ascii="Times New Roman" w:hAnsi="Times New Roman" w:eastAsia="宋体" w:cs="Times New Roman"/>
          <w:b/>
          <w:bCs/>
          <w:i w:val="0"/>
          <w:iCs w:val="0"/>
          <w:caps w:val="0"/>
          <w:color w:val="auto"/>
          <w:spacing w:val="0"/>
          <w:sz w:val="24"/>
          <w:szCs w:val="24"/>
          <w:shd w:val="clear" w:fill="FFFFFF"/>
          <w:lang w:val="en-US" w:eastAsia="zh-CN"/>
        </w:rPr>
        <w:t>Kato’s solution for inhomogeneous Navier-Stokes system</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i w:val="0"/>
          <w:iCs w:val="0"/>
          <w:caps w:val="0"/>
          <w:color w:val="auto"/>
          <w:spacing w:val="0"/>
          <w:sz w:val="24"/>
          <w:szCs w:val="24"/>
          <w:shd w:val="clear" w:fill="FFFFFF"/>
          <w:lang w:val="en-US" w:eastAsia="zh-CN"/>
        </w:rPr>
      </w:pPr>
      <w:r>
        <w:rPr>
          <w:rFonts w:hint="eastAsia" w:ascii="Times New Roman" w:hAnsi="Times New Roman" w:eastAsia="宋体" w:cs="Times New Roman"/>
          <w:i w:val="0"/>
          <w:iCs w:val="0"/>
          <w:caps w:val="0"/>
          <w:color w:val="auto"/>
          <w:spacing w:val="0"/>
          <w:sz w:val="24"/>
          <w:szCs w:val="24"/>
          <w:shd w:val="clear" w:fill="FFFFFF"/>
          <w:lang w:val="en-US" w:eastAsia="zh-CN"/>
        </w:rPr>
        <w:t>胡先鹏教授（</w:t>
      </w:r>
      <w:r>
        <w:rPr>
          <w:rFonts w:hint="default" w:ascii="Times New Roman" w:hAnsi="Times New Roman" w:eastAsia="宋体" w:cs="Times New Roman"/>
          <w:i w:val="0"/>
          <w:iCs w:val="0"/>
          <w:caps w:val="0"/>
          <w:color w:val="auto"/>
          <w:spacing w:val="0"/>
          <w:sz w:val="24"/>
          <w:szCs w:val="24"/>
          <w:shd w:val="clear" w:fill="FFFFFF"/>
          <w:lang w:val="en-US" w:eastAsia="zh-CN"/>
        </w:rPr>
        <w:t>The Hong Kong Polytechnic University</w:t>
      </w:r>
      <w:r>
        <w:rPr>
          <w:rFonts w:hint="eastAsia" w:ascii="Times New Roman" w:hAnsi="Times New Roman" w:eastAsia="宋体" w:cs="Times New Roman"/>
          <w:i w:val="0"/>
          <w:iCs w:val="0"/>
          <w:caps w:val="0"/>
          <w:color w:val="auto"/>
          <w:spacing w:val="0"/>
          <w:sz w:val="24"/>
          <w:szCs w:val="24"/>
          <w:shd w:val="clear" w:fill="FFFFFF"/>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80" w:firstLineChars="200"/>
        <w:textAlignment w:val="auto"/>
        <w:rPr>
          <w:rFonts w:hint="default" w:ascii="Times New Roman" w:hAnsi="Times New Roman" w:eastAsia="Roboto" w:cs="Times New Roman"/>
          <w:b w:val="0"/>
          <w:bCs w:val="0"/>
          <w:i w:val="0"/>
          <w:iCs w:val="0"/>
          <w:caps w:val="0"/>
          <w:color w:val="auto"/>
          <w:spacing w:val="0"/>
          <w:sz w:val="24"/>
          <w:szCs w:val="24"/>
          <w:shd w:val="clear" w:fill="FFFFFF"/>
          <w:lang w:val="en-US" w:eastAsia="zh-CN"/>
        </w:rPr>
      </w:pPr>
      <w:r>
        <w:rPr>
          <w:rFonts w:hint="default" w:ascii="Times New Roman" w:hAnsi="Times New Roman" w:eastAsia="Roboto" w:cs="Times New Roman"/>
          <w:b w:val="0"/>
          <w:bCs w:val="0"/>
          <w:i w:val="0"/>
          <w:iCs w:val="0"/>
          <w:caps w:val="0"/>
          <w:color w:val="auto"/>
          <w:spacing w:val="0"/>
          <w:sz w:val="24"/>
          <w:szCs w:val="24"/>
          <w:shd w:val="clear" w:fill="FFFFFF"/>
          <w:lang w:val="en-US" w:eastAsia="zh-CN"/>
        </w:rPr>
        <w:t>The well-posedness of Cauchy problem for the inhomogeneous Navier-Stokes system in critical spaces will be discussed in the sense of Kato’s solution. When the initial velocity is small, and when the initial density with small fluctuation is away from vacuum, the global existence is constructed with the help of the ϵ− regularity argument, a refined estimate of pressure and a covering argument.</w:t>
      </w:r>
    </w:p>
    <w:p>
      <w:pPr>
        <w:keepNext w:val="0"/>
        <w:keepLines w:val="0"/>
        <w:pageBreakBefore w:val="0"/>
        <w:pBdr>
          <w:bottom w:val="single" w:color="auto" w:sz="4" w:space="0"/>
        </w:pBdr>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i w:val="0"/>
          <w:iCs w:val="0"/>
          <w:caps w:val="0"/>
          <w:color w:val="auto"/>
          <w:spacing w:val="0"/>
          <w:sz w:val="24"/>
          <w:szCs w:val="24"/>
          <w:shd w:val="clear" w:fill="FFFFFF"/>
          <w:lang w:val="en-US" w:eastAsia="zh-CN"/>
        </w:rPr>
      </w:pPr>
      <w:r>
        <w:rPr>
          <w:rFonts w:hint="eastAsia" w:ascii="Times New Roman" w:hAnsi="Times New Roman" w:eastAsia="宋体" w:cs="Times New Roman"/>
          <w:b/>
          <w:bCs/>
          <w:i w:val="0"/>
          <w:iCs w:val="0"/>
          <w:caps w:val="0"/>
          <w:color w:val="auto"/>
          <w:spacing w:val="0"/>
          <w:sz w:val="24"/>
          <w:szCs w:val="24"/>
          <w:shd w:val="clear" w:fill="FFFFFF"/>
          <w:lang w:val="en-US" w:eastAsia="zh-CN"/>
        </w:rPr>
        <w:t>报告人简介：</w:t>
      </w:r>
      <w:r>
        <w:rPr>
          <w:rFonts w:hint="eastAsia" w:ascii="Times New Roman" w:hAnsi="Times New Roman" w:eastAsia="宋体" w:cs="Times New Roman"/>
          <w:i w:val="0"/>
          <w:iCs w:val="0"/>
          <w:caps w:val="0"/>
          <w:color w:val="auto"/>
          <w:spacing w:val="0"/>
          <w:sz w:val="24"/>
          <w:szCs w:val="24"/>
          <w:shd w:val="clear" w:fill="FFFFFF"/>
          <w:lang w:val="en-US" w:eastAsia="zh-CN"/>
        </w:rPr>
        <w:t>胡先鹏，香港理工大学应用数学系教授，博士毕业于美国匹兹堡大学，2010年至2013年在柯朗数学研究所从事博士后研究工作。研究方向为流体力学中的偏微分方程理论，曾获得美国国家自然科学基金资助，2021年获香港研资局研究学者计划资助，在CPAM、CMP、ARMA等期刊发表多篇学术论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textAlignment w:val="auto"/>
        <w:rPr>
          <w:rFonts w:hint="eastAsia" w:ascii="Times New Roman" w:hAnsi="Times New Roman" w:eastAsia="宋体" w:cs="Times New Roman"/>
          <w:b/>
          <w:bCs/>
          <w:i w:val="0"/>
          <w:iCs w:val="0"/>
          <w:caps w:val="0"/>
          <w:color w:val="auto"/>
          <w:spacing w:val="0"/>
          <w:sz w:val="24"/>
          <w:szCs w:val="24"/>
          <w:shd w:val="clear" w:fill="FFFFFF"/>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Boussinesq方程的适定性分析（I）、（II）</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许孝精教授（北京师范大学）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本报告主要回顾2维不可压缩Boussinesq方程适定性理论。该类方程描述了温度在大气海洋流运动过程中与流体相互作用的关系。由于它本身具有了一些特殊结构，使得该类方程的数学理论丰富多样，并且为3维Euler方程解的奇性分析提供了理论基础。报告主要内容包括：1、分数阶耗散的Boussinesq方程整体适定性；2、各向异性的Boussinesq方程的整体适定性； 3、无耗散情形解的奇性分析。</w:t>
      </w:r>
    </w:p>
    <w:p>
      <w:pPr>
        <w:keepNext w:val="0"/>
        <w:keepLines w:val="0"/>
        <w:pageBreakBefore w:val="0"/>
        <w:pBdr>
          <w:bottom w:val="single" w:color="auto" w:sz="4" w:space="0"/>
        </w:pBd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bCs/>
          <w:color w:val="auto"/>
          <w:sz w:val="24"/>
          <w:szCs w:val="24"/>
          <w:lang w:val="en-US" w:eastAsia="zh-CN"/>
        </w:rPr>
        <w:t>报告人简介：</w:t>
      </w:r>
      <w:r>
        <w:rPr>
          <w:rFonts w:hint="default" w:ascii="Times New Roman" w:hAnsi="Times New Roman" w:cs="Times New Roman"/>
          <w:b w:val="0"/>
          <w:bCs w:val="0"/>
          <w:color w:val="auto"/>
          <w:sz w:val="24"/>
          <w:szCs w:val="24"/>
          <w:lang w:val="en-US" w:eastAsia="zh-CN"/>
        </w:rPr>
        <w:t>许孝精，北京师范大学数学科学学院教授、博士生导师，现任北师大数学建模教育中心执行主任，中国数学会中学数学竞赛委员会委员。主要从事流体力学数学理论的研究，给出了一系列流体力学方程的适定性理论和稳定性结果。曾获“吉林省优秀博士学位论文”，北京市优秀教学成果奖。主持了多项国家自然科学基金项目。发表学术论文70余篇，被引用1000余次。曾在法国、美国、加拿大、波兰和香港等地区进行学术访问十余次。</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auto"/>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jc w:val="center"/>
        <w:textAlignment w:val="auto"/>
        <w:rPr>
          <w:rFonts w:hint="default" w:ascii="Times New Roman" w:hAnsi="Times New Roman" w:eastAsia="Roboto" w:cs="Times New Roman"/>
          <w:b/>
          <w:bCs/>
          <w:i w:val="0"/>
          <w:iCs w:val="0"/>
          <w:caps w:val="0"/>
          <w:color w:val="auto"/>
          <w:spacing w:val="0"/>
          <w:sz w:val="24"/>
          <w:szCs w:val="24"/>
          <w:shd w:val="clear" w:fill="FFFFFF"/>
          <w:lang w:val="en-US" w:eastAsia="zh-CN"/>
        </w:rPr>
      </w:pPr>
      <w:r>
        <w:rPr>
          <w:rFonts w:hint="default" w:ascii="Times New Roman" w:hAnsi="Times New Roman" w:eastAsia="Roboto" w:cs="Times New Roman"/>
          <w:b/>
          <w:bCs/>
          <w:i w:val="0"/>
          <w:iCs w:val="0"/>
          <w:caps w:val="0"/>
          <w:color w:val="auto"/>
          <w:spacing w:val="0"/>
          <w:sz w:val="24"/>
          <w:szCs w:val="24"/>
          <w:shd w:val="clear" w:fill="FFFFFF"/>
          <w:lang w:val="en-US" w:eastAsia="zh-CN"/>
        </w:rPr>
        <w:t>Refined wave breaking for the one-dimensional shallow water equations</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jc w:val="center"/>
        <w:textAlignment w:val="auto"/>
        <w:rPr>
          <w:rFonts w:hint="default" w:ascii="Times New Roman" w:hAnsi="Times New Roman" w:eastAsia="Roboto" w:cs="Times New Roman"/>
          <w:b w:val="0"/>
          <w:bCs w:val="0"/>
          <w:i w:val="0"/>
          <w:iCs w:val="0"/>
          <w:caps w:val="0"/>
          <w:color w:val="auto"/>
          <w:spacing w:val="0"/>
          <w:sz w:val="24"/>
          <w:szCs w:val="24"/>
          <w:shd w:val="clear" w:fill="FFFFFF"/>
          <w:lang w:val="en-US" w:eastAsia="zh-CN"/>
        </w:rPr>
      </w:pPr>
      <w:r>
        <w:rPr>
          <w:rFonts w:hint="eastAsia" w:ascii="Times New Roman" w:hAnsi="Times New Roman" w:eastAsia="Roboto" w:cs="Times New Roman"/>
          <w:b w:val="0"/>
          <w:bCs w:val="0"/>
          <w:i w:val="0"/>
          <w:iCs w:val="0"/>
          <w:caps w:val="0"/>
          <w:color w:val="auto"/>
          <w:spacing w:val="0"/>
          <w:sz w:val="24"/>
          <w:szCs w:val="24"/>
          <w:shd w:val="clear" w:fill="FFFFFF"/>
          <w:lang w:val="en-US" w:eastAsia="zh-CN"/>
        </w:rPr>
        <w:t>王跃循教授（兰州大学）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firstLine="480" w:firstLineChars="200"/>
        <w:textAlignment w:val="auto"/>
      </w:pPr>
      <w:r>
        <w:rPr>
          <w:rFonts w:hint="default" w:ascii="Times New Roman" w:hAnsi="Times New Roman" w:eastAsia="Roboto" w:cs="Times New Roman"/>
          <w:b w:val="0"/>
          <w:bCs w:val="0"/>
          <w:i w:val="0"/>
          <w:iCs w:val="0"/>
          <w:caps w:val="0"/>
          <w:color w:val="auto"/>
          <w:spacing w:val="0"/>
          <w:sz w:val="24"/>
          <w:szCs w:val="24"/>
          <w:shd w:val="clear" w:fill="FFFFFF"/>
          <w:lang w:val="en-US" w:eastAsia="zh-CN"/>
        </w:rPr>
        <w:t>We give a refined wave breaking description of the Cauchy problem to the one-dimensional nonlinear shallow water equations and confirm the lifespan has sharp times of order O(1/epsilon) under the non-cavitation condition which excludes the scenario that the solutions have compact support. We construct smooth initial data with finite H^5-norm such that the L^\infinity-norm of the spatial derivative of the solution blows up at one single point in finite time with precise blowup profile.</w:t>
      </w:r>
    </w:p>
    <w:p>
      <w:pPr>
        <w:keepNext w:val="0"/>
        <w:keepLines w:val="0"/>
        <w:pageBreakBefore w:val="0"/>
        <w:pBdr>
          <w:bottom w:val="single" w:color="auto" w:sz="4" w:space="0"/>
        </w:pBd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bCs/>
          <w:color w:val="auto"/>
          <w:sz w:val="24"/>
          <w:szCs w:val="24"/>
          <w:lang w:val="en-US" w:eastAsia="zh-CN"/>
        </w:rPr>
        <w:t>报告人简介：</w:t>
      </w:r>
      <w:r>
        <w:rPr>
          <w:rFonts w:hint="eastAsia" w:ascii="Times New Roman" w:hAnsi="Times New Roman" w:cs="Times New Roman"/>
          <w:b w:val="0"/>
          <w:bCs w:val="0"/>
          <w:color w:val="auto"/>
          <w:sz w:val="24"/>
          <w:szCs w:val="24"/>
          <w:lang w:val="en-US" w:eastAsia="zh-CN"/>
        </w:rPr>
        <w:t>王跃循，兰州大学数学与统计学院教授，国家特聘青年专家。其主要研究兴趣为可压缩流体力学偏微分方程的适定性和色散偏微分方程的波的破裂以及动力学行为，相关研究成果发表于</w:t>
      </w:r>
      <w:r>
        <w:rPr>
          <w:rFonts w:hint="default" w:ascii="Times New Roman" w:hAnsi="Times New Roman" w:cs="Times New Roman"/>
          <w:b w:val="0"/>
          <w:bCs w:val="0"/>
          <w:color w:val="auto"/>
          <w:sz w:val="24"/>
          <w:szCs w:val="24"/>
          <w:lang w:val="en-US" w:eastAsia="zh-CN"/>
        </w:rPr>
        <w:t>ARMA、CPDE、Math. Ann、SIMA等数学期刊。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jc w:val="center"/>
        <w:textAlignment w:val="auto"/>
        <w:rPr>
          <w:rFonts w:hint="default" w:ascii="Times New Roman" w:hAnsi="Times New Roman" w:eastAsia="宋体" w:cs="Times New Roman"/>
          <w:b/>
          <w:bCs/>
          <w:i w:val="0"/>
          <w:iCs w:val="0"/>
          <w:caps w:val="0"/>
          <w:color w:val="auto"/>
          <w:spacing w:val="0"/>
          <w:sz w:val="24"/>
          <w:szCs w:val="24"/>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jc w:val="center"/>
        <w:textAlignment w:val="auto"/>
        <w:rPr>
          <w:rFonts w:hint="default" w:ascii="Times New Roman" w:hAnsi="Times New Roman" w:eastAsia="Roboto" w:cs="Times New Roman"/>
          <w:b/>
          <w:bCs/>
          <w:i w:val="0"/>
          <w:iCs w:val="0"/>
          <w:caps w:val="0"/>
          <w:color w:val="auto"/>
          <w:spacing w:val="0"/>
          <w:sz w:val="24"/>
          <w:szCs w:val="24"/>
        </w:rPr>
      </w:pPr>
      <w:r>
        <w:rPr>
          <w:rFonts w:hint="default" w:ascii="Times New Roman" w:hAnsi="Times New Roman" w:eastAsia="Roboto" w:cs="Times New Roman"/>
          <w:b/>
          <w:bCs/>
          <w:i w:val="0"/>
          <w:iCs w:val="0"/>
          <w:caps w:val="0"/>
          <w:color w:val="auto"/>
          <w:spacing w:val="0"/>
          <w:sz w:val="24"/>
          <w:szCs w:val="24"/>
          <w:shd w:val="clear" w:fill="FFFFFF"/>
        </w:rPr>
        <w:t>Stability and Large-Time Behavior of Incompressible MHD Flows Near a Background Magnetic Field</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jc w:val="center"/>
        <w:textAlignment w:val="auto"/>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吴家宏教授 (</w:t>
      </w:r>
      <w:r>
        <w:rPr>
          <w:rFonts w:hint="default" w:ascii="Times New Roman" w:hAnsi="Times New Roman" w:eastAsia="Roboto" w:cs="Times New Roman"/>
          <w:b w:val="0"/>
          <w:bCs w:val="0"/>
          <w:i w:val="0"/>
          <w:iCs w:val="0"/>
          <w:caps w:val="0"/>
          <w:color w:val="auto"/>
          <w:spacing w:val="0"/>
          <w:sz w:val="24"/>
          <w:szCs w:val="24"/>
          <w:shd w:val="clear" w:fill="FFFFFF"/>
        </w:rPr>
        <w:t> University of Notre Dame</w:t>
      </w:r>
      <w:r>
        <w:rPr>
          <w:rFonts w:hint="default" w:ascii="Times New Roman" w:hAnsi="Times New Roman" w:eastAsia="宋体" w:cs="Times New Roman"/>
          <w:b w:val="0"/>
          <w:bCs w:val="0"/>
          <w:i w:val="0"/>
          <w:iCs w:val="0"/>
          <w:caps w:val="0"/>
          <w:color w:val="auto"/>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firstLine="480" w:firstLineChars="200"/>
        <w:textAlignment w:val="auto"/>
        <w:rPr>
          <w:rFonts w:hint="default" w:ascii="Times New Roman" w:hAnsi="Times New Roman" w:eastAsia="Roboto" w:cs="Times New Roman"/>
          <w:b w:val="0"/>
          <w:bCs w:val="0"/>
          <w:i w:val="0"/>
          <w:iCs w:val="0"/>
          <w:caps w:val="0"/>
          <w:color w:val="auto"/>
          <w:spacing w:val="0"/>
          <w:sz w:val="24"/>
          <w:szCs w:val="24"/>
          <w:shd w:val="clear" w:fill="FFFFFF"/>
        </w:rPr>
      </w:pPr>
      <w:r>
        <w:rPr>
          <w:rFonts w:hint="default" w:ascii="Times New Roman" w:hAnsi="Times New Roman" w:eastAsia="Roboto" w:cs="Times New Roman"/>
          <w:b w:val="0"/>
          <w:bCs w:val="0"/>
          <w:i w:val="0"/>
          <w:iCs w:val="0"/>
          <w:caps w:val="0"/>
          <w:color w:val="auto"/>
          <w:spacing w:val="0"/>
          <w:sz w:val="24"/>
          <w:szCs w:val="24"/>
          <w:shd w:val="clear" w:fill="FFFFFF"/>
        </w:rPr>
        <w:t>Physical experiments and numerical simulations have revealed a remarkable stabilizing effect of magnetic fields: they can smooth and stabilize electrically conducting fluids. This phenomenon has motivated extensive research into the underlying mechanisms through the framework of magnetohydrodynamics (MHD) equations. In this talk, I will present recent results on the nonlinear stability and long-time behavior of three-dimensional incompressible MHD systems with anisotropic dissipation. These results offer new insights into how magnetic fields interact with fluid flows to enhance regularity and suppress instabilities. Mathematically, the MHD system describing perturbations around a background magnetic field can be converted into wave-type equations, which highlights the inherent stabilizing effect of the magnetic field.</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jc w:val="center"/>
        <w:textAlignment w:val="auto"/>
        <w:rPr>
          <w:rFonts w:hint="default" w:ascii="Times New Roman" w:hAnsi="Times New Roman" w:cs="Times New Roman"/>
          <w:b/>
          <w:bCs/>
          <w:caps w:val="0"/>
          <w:color w:val="auto"/>
          <w:sz w:val="24"/>
          <w:szCs w:val="24"/>
        </w:rPr>
      </w:pPr>
      <w:r>
        <w:rPr>
          <w:rFonts w:hint="default" w:ascii="Times New Roman" w:hAnsi="Times New Roman" w:cs="Times New Roman"/>
          <w:b/>
          <w:bCs/>
          <w:caps w:val="0"/>
          <w:color w:val="auto"/>
          <w:sz w:val="24"/>
          <w:szCs w:val="24"/>
          <w:shd w:val="clear" w:fill="FFFFFF"/>
        </w:rPr>
        <w:t>Stability and Large-Time Behavior of Navier-Stokes Equations with Anisotropic Dissipation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jc w:val="center"/>
        <w:textAlignment w:val="auto"/>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吴家宏教授 (</w:t>
      </w:r>
      <w:r>
        <w:rPr>
          <w:rFonts w:hint="default" w:ascii="Times New Roman" w:hAnsi="Times New Roman" w:eastAsia="Roboto" w:cs="Times New Roman"/>
          <w:b w:val="0"/>
          <w:bCs w:val="0"/>
          <w:i w:val="0"/>
          <w:iCs w:val="0"/>
          <w:caps w:val="0"/>
          <w:color w:val="auto"/>
          <w:spacing w:val="0"/>
          <w:sz w:val="24"/>
          <w:szCs w:val="24"/>
          <w:shd w:val="clear" w:fill="FFFFFF"/>
        </w:rPr>
        <w:t> University of Notre Dame</w:t>
      </w:r>
      <w:r>
        <w:rPr>
          <w:rFonts w:hint="default" w:ascii="Times New Roman" w:hAnsi="Times New Roman" w:eastAsia="宋体" w:cs="Times New Roman"/>
          <w:b w:val="0"/>
          <w:bCs w:val="0"/>
          <w:i w:val="0"/>
          <w:iCs w:val="0"/>
          <w:caps w:val="0"/>
          <w:color w:val="auto"/>
          <w:spacing w:val="0"/>
          <w:sz w:val="24"/>
          <w:szCs w:val="24"/>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60" w:lineRule="auto"/>
        <w:ind w:left="0" w:right="0" w:firstLine="480" w:firstLineChars="200"/>
        <w:textAlignment w:val="auto"/>
        <w:rPr>
          <w:rFonts w:hint="default" w:ascii="Times New Roman" w:hAnsi="Times New Roman" w:cs="Times New Roman"/>
          <w:b w:val="0"/>
          <w:bCs w:val="0"/>
          <w:caps w:val="0"/>
          <w:color w:val="auto"/>
          <w:sz w:val="24"/>
          <w:szCs w:val="24"/>
        </w:rPr>
      </w:pPr>
      <w:r>
        <w:rPr>
          <w:rFonts w:hint="default" w:ascii="Times New Roman" w:hAnsi="Times New Roman" w:cs="Times New Roman"/>
          <w:b w:val="0"/>
          <w:bCs w:val="0"/>
          <w:caps w:val="0"/>
          <w:color w:val="auto"/>
          <w:sz w:val="24"/>
          <w:szCs w:val="24"/>
        </w:rPr>
        <w:t>Navier-Stokes equations with anisotropic dissipation naturally arise in the modeling of various geophysical fluid flows. While global existence of small-data solutions to the three-dimensional incompressible Navier-Stokes equations with dissipation in only two directions has been well established, and results with sharp regularity have been obtained, the study of stability and long-time behavior is more recent and presents new difficulties. Classical tools, such as Schonbek’s Fourier splitting method, are no longer directly applicable in the anisotropic setting. Even in two dimensions, the stability and large-time behavior of solutions with anisotropic dissipation is not trivial. In this talk, I will present recent progress on the stability and long-time dynamics of incompressible Navier-Stokes flows with anisotropic dissipation and explain new techniques developed to overcome the difficulties introduced by the degeneracy.</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right="0" w:firstLine="482" w:firstLineChars="200"/>
        <w:textAlignment w:val="auto"/>
        <w:rPr>
          <w:rFonts w:hint="default"/>
          <w:b/>
          <w:bCs/>
          <w:lang w:val="en-US" w:eastAsia="zh-CN"/>
        </w:rPr>
      </w:pPr>
      <w:r>
        <w:rPr>
          <w:rFonts w:hint="default" w:ascii="Times New Roman" w:hAnsi="Times New Roman" w:eastAsia="宋体" w:cs="Times New Roman"/>
          <w:b/>
          <w:bCs/>
          <w:i w:val="0"/>
          <w:iCs w:val="0"/>
          <w:caps w:val="0"/>
          <w:color w:val="auto"/>
          <w:spacing w:val="0"/>
          <w:sz w:val="24"/>
          <w:szCs w:val="24"/>
          <w:shd w:val="clear" w:fill="FFFFFF"/>
          <w:lang w:val="en-US" w:eastAsia="zh-CN"/>
        </w:rPr>
        <w:t>报告人简介：</w:t>
      </w:r>
      <w:r>
        <w:rPr>
          <w:rFonts w:hint="default" w:ascii="Times New Roman" w:hAnsi="Times New Roman" w:cs="Times New Roman"/>
          <w:b w:val="0"/>
          <w:bCs w:val="0"/>
          <w:caps w:val="0"/>
          <w:color w:val="auto"/>
          <w:sz w:val="24"/>
          <w:szCs w:val="24"/>
        </w:rPr>
        <w:t>Dr. Jiahong Wu is a Professor of Mathematics at the University of Notre Dame. His research focuses on the analysis and applications of fluid dynamics models, including the Navier-Stokes, the Boussinesq equations and magnetohydrodynamics (MHD) equations.</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2000000000000000000"/>
    <w:charset w:val="86"/>
    <w:family w:val="auto"/>
    <w:pitch w:val="default"/>
    <w:sig w:usb0="A00002BF" w:usb1="184F6CFA" w:usb2="00000012" w:usb3="00000000" w:csb0="00040001" w:csb1="00000000"/>
    <w:embedRegular r:id="rId1" w:fontKey="{9B706D7E-FA6D-484F-8FAE-E7938115A0FD}"/>
  </w:font>
  <w:font w:name="Roboto">
    <w:altName w:val="Wide Latin"/>
    <w:panose1 w:val="02000000000000000000"/>
    <w:charset w:val="00"/>
    <w:family w:val="auto"/>
    <w:pitch w:val="default"/>
    <w:sig w:usb0="00000000" w:usb1="00000000" w:usb2="00000021" w:usb3="00000000" w:csb0="2000019F" w:csb1="00000000"/>
    <w:embedRegular r:id="rId2" w:fontKey="{3F1AB2CD-3551-4417-B3EC-75AA8F22BCB7}"/>
  </w:font>
  <w:font w:name="微软雅黑">
    <w:panose1 w:val="020B0503020204020204"/>
    <w:charset w:val="86"/>
    <w:family w:val="auto"/>
    <w:pitch w:val="default"/>
    <w:sig w:usb0="80000287" w:usb1="2ACF3C50" w:usb2="00000016" w:usb3="00000000" w:csb0="0004001F" w:csb1="00000000"/>
    <w:embedRegular r:id="rId3" w:fontKey="{5820FA98-8164-4589-ADC4-5724D4BEA1E4}"/>
  </w:font>
  <w:font w:name="Wide Latin">
    <w:panose1 w:val="020A0A070505050204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1ZjI5ZmM5OTU3YjkzZWM5N2RjOGJkZTYwYjE5NWUifQ=="/>
  </w:docVars>
  <w:rsids>
    <w:rsidRoot w:val="3132592D"/>
    <w:rsid w:val="036363D4"/>
    <w:rsid w:val="06734B80"/>
    <w:rsid w:val="0FD06B9F"/>
    <w:rsid w:val="105037D0"/>
    <w:rsid w:val="10525806"/>
    <w:rsid w:val="14BB6070"/>
    <w:rsid w:val="220F79FB"/>
    <w:rsid w:val="27EA25CB"/>
    <w:rsid w:val="2AF5143E"/>
    <w:rsid w:val="2DC061ED"/>
    <w:rsid w:val="3132592D"/>
    <w:rsid w:val="36032F7B"/>
    <w:rsid w:val="4CAE5429"/>
    <w:rsid w:val="52FB705C"/>
    <w:rsid w:val="53650027"/>
    <w:rsid w:val="53ED05D3"/>
    <w:rsid w:val="551422FE"/>
    <w:rsid w:val="565D5F9B"/>
    <w:rsid w:val="60C8095C"/>
    <w:rsid w:val="676C6322"/>
    <w:rsid w:val="68EE40EA"/>
    <w:rsid w:val="6C1C13D1"/>
    <w:rsid w:val="6F044779"/>
    <w:rsid w:val="725B69B8"/>
    <w:rsid w:val="72ED47BB"/>
    <w:rsid w:val="79CB6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375</Words>
  <Characters>1142</Characters>
  <Lines>0</Lines>
  <Paragraphs>0</Paragraphs>
  <TotalTime>4</TotalTime>
  <ScaleCrop>false</ScaleCrop>
  <LinksUpToDate>false</LinksUpToDate>
  <CharactersWithSpaces>1291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2025-07-18T08:32:00Z</dcterms:created>
  <dc:creator>李进开</dc:creator>
  <cp:lastModifiedBy>李进开</cp:lastModifiedBy>
  <dcterms:modified xsi:type="dcterms:W3CDTF">2025-07-25T03:56:36Z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D3A69EF2D35A49E5A789779126F27F14_11</vt:lpwstr>
  </property>
  <property fmtid="{D5CDD505-2E9C-101B-9397-08002B2CF9AE}" pid="4" name="KSOTemplateDocerSaveRecord">
    <vt:lpwstr>eyJoZGlkIjoiYjllMmFhODM0NDRiMjhlMjVhZDJmZDJjYzAwMjkxZmEiLCJ1c2VySWQiOiIzNTEyNzA1OTQifQ==</vt:lpwstr>
  </property>
</Properties>
</file>