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4588">
      <w:pPr>
        <w:spacing w:before="18" w:line="360" w:lineRule="auto"/>
        <w:ind w:right="-48" w:rightChars="-22"/>
        <w:jc w:val="center"/>
        <w:rPr>
          <w:rFonts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马克思主义学院公费定向培养粤东西北地区教师项目复试方案</w:t>
      </w:r>
    </w:p>
    <w:p w14:paraId="5EA6ED05">
      <w:pPr>
        <w:spacing w:before="18" w:line="360" w:lineRule="auto"/>
        <w:ind w:right="-48" w:rightChars="-22" w:firstLine="422" w:firstLineChars="200"/>
        <w:rPr>
          <w:rFonts w:ascii="新宋体" w:hAnsi="新宋体" w:eastAsia="新宋体" w:cs="新宋体"/>
          <w:b/>
          <w:color w:val="FF0000"/>
          <w:sz w:val="21"/>
          <w:szCs w:val="21"/>
        </w:rPr>
      </w:pPr>
    </w:p>
    <w:p w14:paraId="3E74B8C9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202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年我院学科教学（思政）公费定向培养项目招生指标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名，按1：1.5差额比例进入复试的学生共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名。为高效顺利完成复试录取工作，现就该项目的相关事项及招生工作安排公告如下，供广大考生参考。</w:t>
      </w:r>
    </w:p>
    <w:p w14:paraId="47B47261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一、</w:t>
      </w: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公费定向培养项目简介</w:t>
      </w:r>
    </w:p>
    <w:p w14:paraId="54079967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该项目的相关政策介绍请查阅华南师范大学招生信息网（</w:t>
      </w:r>
      <w:r>
        <w:fldChar w:fldCharType="begin"/>
      </w:r>
      <w:r>
        <w:instrText xml:space="preserve"> HYPERLINK "https://yz.scnu.edu.cn/" </w:instrText>
      </w:r>
      <w:r>
        <w:fldChar w:fldCharType="separate"/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t>华南师范大学研究生招生信息网(</w:t>
      </w:r>
      <w:r>
        <w:rPr>
          <w:rStyle w:val="12"/>
          <w:rFonts w:hint="eastAsia" w:ascii="新宋体" w:hAnsi="新宋体" w:eastAsia="新宋体" w:cs="新宋体"/>
          <w:kern w:val="2"/>
          <w:sz w:val="24"/>
          <w:szCs w:val="24"/>
          <w:lang w:val="en-US"/>
        </w:rPr>
        <w:t>https://yz.scnu.edu.cn/</w:t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t>)</w:t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fldChar w:fldCharType="end"/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。录取为公费定向培养项目的学生，在读期间的课程、毕业证、学位证等与全日制非定向学生完全一致，各项待遇按照相关政策文件执行。毕业后直接到定向地区教育部门安排的学校任教，不再进行毕业派遣。请考生务必仔细阅读文件内容。</w:t>
      </w:r>
    </w:p>
    <w:p w14:paraId="2F0E4748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202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年我院公费定向生的定向区域及名额分布如下：</w:t>
      </w:r>
    </w:p>
    <w:tbl>
      <w:tblPr>
        <w:tblStyle w:val="10"/>
        <w:tblpPr w:leftFromText="180" w:rightFromText="180" w:vertAnchor="text" w:horzAnchor="page" w:tblpX="2323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054"/>
        <w:gridCol w:w="2158"/>
        <w:gridCol w:w="1500"/>
      </w:tblGrid>
      <w:tr w14:paraId="0BE1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5ADBB93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2054" w:type="dxa"/>
            <w:vAlign w:val="center"/>
          </w:tcPr>
          <w:p w14:paraId="2AC47136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地级市</w:t>
            </w:r>
          </w:p>
        </w:tc>
        <w:tc>
          <w:tcPr>
            <w:tcW w:w="2158" w:type="dxa"/>
            <w:vAlign w:val="center"/>
          </w:tcPr>
          <w:p w14:paraId="237ED28C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县（市区）</w:t>
            </w:r>
          </w:p>
        </w:tc>
        <w:tc>
          <w:tcPr>
            <w:tcW w:w="1500" w:type="dxa"/>
            <w:vAlign w:val="center"/>
          </w:tcPr>
          <w:p w14:paraId="54863BF1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小计（人）</w:t>
            </w:r>
          </w:p>
        </w:tc>
      </w:tr>
      <w:tr w14:paraId="303D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Merge w:val="restart"/>
            <w:vAlign w:val="center"/>
          </w:tcPr>
          <w:p w14:paraId="2B1593FE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2054" w:type="dxa"/>
            <w:vMerge w:val="restart"/>
            <w:vAlign w:val="center"/>
          </w:tcPr>
          <w:p w14:paraId="4190804C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汕头</w:t>
            </w: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市</w:t>
            </w:r>
          </w:p>
        </w:tc>
        <w:tc>
          <w:tcPr>
            <w:tcW w:w="2158" w:type="dxa"/>
            <w:vAlign w:val="center"/>
          </w:tcPr>
          <w:p w14:paraId="21D6611E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潮阳</w:t>
            </w: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区</w:t>
            </w:r>
          </w:p>
        </w:tc>
        <w:tc>
          <w:tcPr>
            <w:tcW w:w="1500" w:type="dxa"/>
            <w:vAlign w:val="center"/>
          </w:tcPr>
          <w:p w14:paraId="7997C5A3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1B4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Merge w:val="continue"/>
            <w:vAlign w:val="center"/>
          </w:tcPr>
          <w:p w14:paraId="07C96B5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4B5F627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 w14:paraId="58D98AAC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南澳县</w:t>
            </w:r>
          </w:p>
        </w:tc>
        <w:tc>
          <w:tcPr>
            <w:tcW w:w="1500" w:type="dxa"/>
            <w:vAlign w:val="center"/>
          </w:tcPr>
          <w:p w14:paraId="0421CFD7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CD2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Merge w:val="restart"/>
            <w:vAlign w:val="center"/>
          </w:tcPr>
          <w:p w14:paraId="58B4E602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54" w:type="dxa"/>
            <w:vMerge w:val="restart"/>
            <w:vAlign w:val="center"/>
          </w:tcPr>
          <w:p w14:paraId="7B2581C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梅州市</w:t>
            </w:r>
          </w:p>
        </w:tc>
        <w:tc>
          <w:tcPr>
            <w:tcW w:w="2158" w:type="dxa"/>
            <w:vAlign w:val="center"/>
          </w:tcPr>
          <w:p w14:paraId="6918F7E2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五华县</w:t>
            </w:r>
          </w:p>
        </w:tc>
        <w:tc>
          <w:tcPr>
            <w:tcW w:w="1500" w:type="dxa"/>
            <w:vAlign w:val="center"/>
          </w:tcPr>
          <w:p w14:paraId="3C842888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36D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Merge w:val="continue"/>
            <w:vAlign w:val="center"/>
          </w:tcPr>
          <w:p w14:paraId="5BD832B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4935C6E7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 w14:paraId="46C895BE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兴宁市</w:t>
            </w:r>
          </w:p>
        </w:tc>
        <w:tc>
          <w:tcPr>
            <w:tcW w:w="1500" w:type="dxa"/>
            <w:vAlign w:val="center"/>
          </w:tcPr>
          <w:p w14:paraId="76DD40B9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011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A0604C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54" w:type="dxa"/>
            <w:vAlign w:val="center"/>
          </w:tcPr>
          <w:p w14:paraId="3A928020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汕尾市</w:t>
            </w:r>
          </w:p>
        </w:tc>
        <w:tc>
          <w:tcPr>
            <w:tcW w:w="2158" w:type="dxa"/>
            <w:vAlign w:val="center"/>
          </w:tcPr>
          <w:p w14:paraId="25DABDE9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海丰县</w:t>
            </w:r>
          </w:p>
        </w:tc>
        <w:tc>
          <w:tcPr>
            <w:tcW w:w="1500" w:type="dxa"/>
            <w:vAlign w:val="center"/>
          </w:tcPr>
          <w:p w14:paraId="7BA9E026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CD6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 w14:paraId="46AB631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54" w:type="dxa"/>
            <w:vMerge w:val="restart"/>
            <w:vAlign w:val="center"/>
          </w:tcPr>
          <w:p w14:paraId="1C3A247A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潮州市</w:t>
            </w:r>
          </w:p>
        </w:tc>
        <w:tc>
          <w:tcPr>
            <w:tcW w:w="2158" w:type="dxa"/>
            <w:vAlign w:val="center"/>
          </w:tcPr>
          <w:p w14:paraId="4CF37882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潮安区</w:t>
            </w:r>
          </w:p>
        </w:tc>
        <w:tc>
          <w:tcPr>
            <w:tcW w:w="1500" w:type="dxa"/>
            <w:vAlign w:val="center"/>
          </w:tcPr>
          <w:p w14:paraId="18272B3F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1</w:t>
            </w:r>
          </w:p>
        </w:tc>
      </w:tr>
      <w:tr w14:paraId="012E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 w14:paraId="5ED3695E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040A9AC6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 w14:paraId="07D94681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饶平县</w:t>
            </w:r>
          </w:p>
        </w:tc>
        <w:tc>
          <w:tcPr>
            <w:tcW w:w="1500" w:type="dxa"/>
            <w:vAlign w:val="center"/>
          </w:tcPr>
          <w:p w14:paraId="7950E55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094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 w14:paraId="75E9E0BF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2054" w:type="dxa"/>
            <w:vMerge w:val="restart"/>
            <w:vAlign w:val="center"/>
          </w:tcPr>
          <w:p w14:paraId="5A2D6E59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揭阳市</w:t>
            </w:r>
          </w:p>
        </w:tc>
        <w:tc>
          <w:tcPr>
            <w:tcW w:w="2158" w:type="dxa"/>
            <w:vAlign w:val="center"/>
          </w:tcPr>
          <w:p w14:paraId="216E65B2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揭西县</w:t>
            </w:r>
          </w:p>
        </w:tc>
        <w:tc>
          <w:tcPr>
            <w:tcW w:w="1500" w:type="dxa"/>
            <w:vAlign w:val="center"/>
          </w:tcPr>
          <w:p w14:paraId="4E2259E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6DD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 w14:paraId="1BF0D0BF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319259FE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58" w:type="dxa"/>
            <w:vAlign w:val="center"/>
          </w:tcPr>
          <w:p w14:paraId="704081E5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惠来县</w:t>
            </w:r>
          </w:p>
        </w:tc>
        <w:tc>
          <w:tcPr>
            <w:tcW w:w="1500" w:type="dxa"/>
            <w:vAlign w:val="center"/>
          </w:tcPr>
          <w:p w14:paraId="230B4F10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42C0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F7F80DA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总计（人）</w:t>
            </w:r>
          </w:p>
        </w:tc>
        <w:tc>
          <w:tcPr>
            <w:tcW w:w="5712" w:type="dxa"/>
            <w:gridSpan w:val="3"/>
            <w:vAlign w:val="center"/>
          </w:tcPr>
          <w:p w14:paraId="61028837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</w:tbl>
    <w:p w14:paraId="2293BB07">
      <w:pPr>
        <w:pStyle w:val="5"/>
        <w:spacing w:line="360" w:lineRule="auto"/>
        <w:ind w:right="-48" w:rightChars="-22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1071A32E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006F83BB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328124C8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0E7D6B3F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7238CC28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6FC4FB54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2C651DF6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1E2FBB59">
      <w:pPr>
        <w:tabs>
          <w:tab w:val="left" w:pos="679"/>
          <w:tab w:val="left" w:pos="680"/>
        </w:tabs>
        <w:spacing w:before="152" w:line="360" w:lineRule="auto"/>
        <w:ind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1B231F20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3BF3B2A4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42D97A3C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065E3D78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20043477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2DF2C7C6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69CB2E45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6753B58A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二、公费定向培养项目招生工作安排</w:t>
      </w:r>
    </w:p>
    <w:p w14:paraId="60D0FB4C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1、报名资格</w:t>
      </w:r>
    </w:p>
    <w:p w14:paraId="0FA28FAA">
      <w:pPr>
        <w:pStyle w:val="5"/>
        <w:spacing w:before="152" w:line="360" w:lineRule="auto"/>
        <w:ind w:right="-48" w:rightChars="-22" w:firstLine="482" w:firstLineChars="20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24"/>
          <w:szCs w:val="24"/>
          <w:u w:val="single"/>
          <w:lang w:val="en-US" w:bidi="ar-SA"/>
        </w:rPr>
        <w:t>考生报考02专项教育硕士方向的考生，须录取到公费定向培养项目，不可调剂到非定向方向。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录取规则按总成绩“分数优先，遵循志愿”的原则依次录取到各地区志愿。</w:t>
      </w:r>
    </w:p>
    <w:p w14:paraId="04BBE4BC">
      <w:pPr>
        <w:pStyle w:val="5"/>
        <w:spacing w:before="152" w:line="360" w:lineRule="auto"/>
        <w:ind w:right="-48" w:rightChars="-22" w:firstLine="241" w:firstLineChars="10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2、</w:t>
      </w: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报名流程</w:t>
      </w:r>
    </w:p>
    <w:p w14:paraId="2164238A">
      <w:pPr>
        <w:pStyle w:val="5"/>
        <w:spacing w:before="151" w:line="360" w:lineRule="auto"/>
        <w:ind w:right="-48" w:rightChars="-22" w:firstLine="464" w:firstLineChars="200"/>
        <w:jc w:val="both"/>
        <w:rPr>
          <w:rFonts w:ascii="新宋体" w:hAnsi="新宋体" w:eastAsia="新宋体" w:cs="新宋体"/>
          <w:spacing w:val="-4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spacing w:val="-4"/>
          <w:sz w:val="24"/>
          <w:szCs w:val="24"/>
        </w:rPr>
        <w:t>（1）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如同意报读公费定向项目，请</w:t>
      </w:r>
      <w:r>
        <w:rPr>
          <w:rFonts w:hint="eastAsia" w:ascii="新宋体" w:hAnsi="新宋体" w:eastAsia="新宋体" w:cs="新宋体"/>
          <w:spacing w:val="-4"/>
          <w:sz w:val="24"/>
          <w:szCs w:val="24"/>
        </w:rPr>
        <w:t>考生下载打印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《马克思主义学院公费定向培养粤东西北地区中小学教师项目报名表》，使用黑色签字笔填写相关信息且签名，扫描后电子版并入考生资格审查材料文档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/>
        </w:rPr>
        <w:t>中，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 w:eastAsia="zh-CN"/>
        </w:rPr>
        <w:t>在2025年3月28日前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/>
        </w:rPr>
        <w:t>发送至我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院招生邮箱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scnumks@163.com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，纸质版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可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带至复试报到现场提交，</w:t>
      </w:r>
      <w:r>
        <w:rPr>
          <w:rFonts w:hint="eastAsia" w:ascii="新宋体" w:hAnsi="新宋体" w:eastAsia="新宋体" w:cs="新宋体"/>
          <w:b/>
          <w:spacing w:val="-4"/>
          <w:sz w:val="24"/>
          <w:szCs w:val="24"/>
          <w:u w:val="single"/>
          <w:lang w:val="en-US"/>
        </w:rPr>
        <w:t>逾期视为自动放弃参加本项目。</w:t>
      </w:r>
    </w:p>
    <w:p w14:paraId="0DBF7DDE">
      <w:pPr>
        <w:pStyle w:val="5"/>
        <w:spacing w:before="151" w:line="360" w:lineRule="auto"/>
        <w:ind w:right="-48" w:rightChars="-22"/>
        <w:jc w:val="both"/>
        <w:rPr>
          <w:lang w:val="en-US"/>
        </w:rPr>
      </w:pP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（2）请考生前往华南师范大学研究生招生信息网下载打印《202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年公费定向培养粤东西北地区中小学教师项目协议书》（下载网址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rPr>
          <w:rStyle w:val="12"/>
          <w:rFonts w:hint="eastAsia"/>
          <w:lang w:val="en-US"/>
        </w:rPr>
        <w:t>http://yz.scnu.edu.cn/ziliaoxiazai/</w:t>
      </w:r>
      <w:r>
        <w:rPr>
          <w:rStyle w:val="12"/>
          <w:rFonts w:hint="eastAsia"/>
          <w:lang w:val="en-US"/>
        </w:rPr>
        <w:fldChar w:fldCharType="end"/>
      </w:r>
      <w:r>
        <w:rPr>
          <w:rFonts w:hint="eastAsia"/>
          <w:lang w:val="en-US"/>
        </w:rPr>
        <w:t>），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参照《协议书填写说明》填写完善相关信息。此件一式六份，请考生全部带至复试报到现场提交，</w:t>
      </w:r>
      <w:r>
        <w:rPr>
          <w:rFonts w:hint="eastAsia" w:ascii="新宋体" w:hAnsi="新宋体" w:eastAsia="新宋体" w:cs="新宋体"/>
          <w:b/>
          <w:spacing w:val="-4"/>
          <w:sz w:val="24"/>
          <w:szCs w:val="24"/>
          <w:u w:val="single"/>
          <w:lang w:val="en-US"/>
        </w:rPr>
        <w:t>逾期视为自动放弃参加本项目。</w:t>
      </w:r>
    </w:p>
    <w:p w14:paraId="099924FC">
      <w:pPr>
        <w:pStyle w:val="5"/>
        <w:spacing w:before="151" w:line="360" w:lineRule="auto"/>
        <w:ind w:right="-48" w:rightChars="-22" w:firstLine="233" w:firstLineChars="100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  <w:r>
        <w:rPr>
          <w:rFonts w:hint="eastAsia" w:ascii="新宋体" w:hAnsi="新宋体" w:eastAsia="新宋体" w:cs="新宋体"/>
          <w:b/>
          <w:spacing w:val="-4"/>
          <w:sz w:val="24"/>
          <w:szCs w:val="24"/>
        </w:rPr>
        <w:t>3、</w:t>
      </w: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录取流程</w:t>
      </w:r>
    </w:p>
    <w:p w14:paraId="288822D1">
      <w:pPr>
        <w:spacing w:line="360" w:lineRule="auto"/>
        <w:ind w:firstLine="480" w:firstLineChars="200"/>
        <w:rPr>
          <w:rFonts w:ascii="新宋体" w:hAnsi="新宋体" w:eastAsia="新宋体" w:cs="新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sz w:val="24"/>
          <w:szCs w:val="21"/>
        </w:rPr>
        <w:t>公费定向培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养项目招生指标与非定向类招生名额分开，报名参加此项目的考生需复试成绩及格方可进入录取流程，我院在录取流程中按初试与复试折算后的总成绩依照“分数优先，遵循志愿”原则进行录取，录满为止。若第一轮复试后仍未录满，学院将根据实际情况组织调剂。</w:t>
      </w:r>
    </w:p>
    <w:p w14:paraId="403198FB">
      <w:pPr>
        <w:pStyle w:val="5"/>
        <w:spacing w:before="2" w:line="360" w:lineRule="auto"/>
        <w:ind w:right="-48" w:rightChars="-22"/>
        <w:jc w:val="both"/>
        <w:rPr>
          <w:rFonts w:ascii="新宋体" w:hAnsi="新宋体" w:eastAsia="新宋体" w:cs="新宋体"/>
          <w:bCs/>
          <w:sz w:val="24"/>
          <w:szCs w:val="24"/>
          <w:lang w:val="en-US"/>
        </w:rPr>
      </w:pPr>
      <w:bookmarkStart w:id="0" w:name="_GoBack"/>
      <w:bookmarkEnd w:id="0"/>
    </w:p>
    <w:p w14:paraId="695F500F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F1D9038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马克思主义学院</w:t>
      </w:r>
    </w:p>
    <w:p w14:paraId="3337C1DA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2EAA4439">
      <w:pPr>
        <w:spacing w:line="360" w:lineRule="auto"/>
        <w:ind w:right="-48" w:rightChars="-22"/>
        <w:jc w:val="both"/>
        <w:rPr>
          <w:rFonts w:ascii="新宋体" w:hAnsi="新宋体" w:eastAsia="新宋体" w:cs="新宋体"/>
          <w:sz w:val="24"/>
          <w:szCs w:val="24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-CN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N2Q3M2NkNWNhMGVkYmFhMzE2ODU4ZWU5ZjE1NDgifQ=="/>
  </w:docVars>
  <w:rsids>
    <w:rsidRoot w:val="00FA2E60"/>
    <w:rsid w:val="00037085"/>
    <w:rsid w:val="00086867"/>
    <w:rsid w:val="000A4032"/>
    <w:rsid w:val="000D0353"/>
    <w:rsid w:val="000F7C58"/>
    <w:rsid w:val="00123644"/>
    <w:rsid w:val="001F3382"/>
    <w:rsid w:val="00256AE6"/>
    <w:rsid w:val="002953AF"/>
    <w:rsid w:val="002D074D"/>
    <w:rsid w:val="00304247"/>
    <w:rsid w:val="00330821"/>
    <w:rsid w:val="00337411"/>
    <w:rsid w:val="00341FCB"/>
    <w:rsid w:val="00351793"/>
    <w:rsid w:val="0043257F"/>
    <w:rsid w:val="00462617"/>
    <w:rsid w:val="00476B77"/>
    <w:rsid w:val="00511446"/>
    <w:rsid w:val="005368B0"/>
    <w:rsid w:val="00550A03"/>
    <w:rsid w:val="005516E6"/>
    <w:rsid w:val="005B5DD3"/>
    <w:rsid w:val="005D71B2"/>
    <w:rsid w:val="006329A2"/>
    <w:rsid w:val="006456EA"/>
    <w:rsid w:val="006A2FFD"/>
    <w:rsid w:val="006C2195"/>
    <w:rsid w:val="006C732F"/>
    <w:rsid w:val="006C7D66"/>
    <w:rsid w:val="006D3B7D"/>
    <w:rsid w:val="006F5CC7"/>
    <w:rsid w:val="0070254B"/>
    <w:rsid w:val="007B38A9"/>
    <w:rsid w:val="007C77E0"/>
    <w:rsid w:val="007E52E6"/>
    <w:rsid w:val="00842319"/>
    <w:rsid w:val="0085772F"/>
    <w:rsid w:val="00872F6D"/>
    <w:rsid w:val="00880CDA"/>
    <w:rsid w:val="008B63E8"/>
    <w:rsid w:val="008C51EF"/>
    <w:rsid w:val="00914DB2"/>
    <w:rsid w:val="009C126C"/>
    <w:rsid w:val="009C60FC"/>
    <w:rsid w:val="009E32F9"/>
    <w:rsid w:val="00A30289"/>
    <w:rsid w:val="00AB17E6"/>
    <w:rsid w:val="00B50C40"/>
    <w:rsid w:val="00B83581"/>
    <w:rsid w:val="00BB74CF"/>
    <w:rsid w:val="00BC502F"/>
    <w:rsid w:val="00BD4906"/>
    <w:rsid w:val="00BF0C09"/>
    <w:rsid w:val="00BF4B92"/>
    <w:rsid w:val="00C34477"/>
    <w:rsid w:val="00C70F7A"/>
    <w:rsid w:val="00C718D2"/>
    <w:rsid w:val="00C822A8"/>
    <w:rsid w:val="00CD5C97"/>
    <w:rsid w:val="00CE41E5"/>
    <w:rsid w:val="00D35716"/>
    <w:rsid w:val="00D410BD"/>
    <w:rsid w:val="00D41783"/>
    <w:rsid w:val="00D84D8E"/>
    <w:rsid w:val="00DA0498"/>
    <w:rsid w:val="00E3091E"/>
    <w:rsid w:val="00E54979"/>
    <w:rsid w:val="00ED2F7D"/>
    <w:rsid w:val="00EE0874"/>
    <w:rsid w:val="00F36ACD"/>
    <w:rsid w:val="00FA2E60"/>
    <w:rsid w:val="00FB7FB6"/>
    <w:rsid w:val="00FE2AA0"/>
    <w:rsid w:val="02B01641"/>
    <w:rsid w:val="043D0736"/>
    <w:rsid w:val="084B1077"/>
    <w:rsid w:val="0B140B8B"/>
    <w:rsid w:val="0EA05CB5"/>
    <w:rsid w:val="0F791635"/>
    <w:rsid w:val="11A558E6"/>
    <w:rsid w:val="1265679D"/>
    <w:rsid w:val="15282FD9"/>
    <w:rsid w:val="180D6232"/>
    <w:rsid w:val="18E50F00"/>
    <w:rsid w:val="190151AD"/>
    <w:rsid w:val="1D401606"/>
    <w:rsid w:val="1DE5254D"/>
    <w:rsid w:val="1EB27D85"/>
    <w:rsid w:val="1F70783C"/>
    <w:rsid w:val="1F8E131A"/>
    <w:rsid w:val="2454131B"/>
    <w:rsid w:val="25324BD1"/>
    <w:rsid w:val="26C95BDF"/>
    <w:rsid w:val="36B26294"/>
    <w:rsid w:val="387E5A42"/>
    <w:rsid w:val="3A034409"/>
    <w:rsid w:val="3C434D5B"/>
    <w:rsid w:val="3D50643A"/>
    <w:rsid w:val="3FB63C25"/>
    <w:rsid w:val="40E31447"/>
    <w:rsid w:val="41CB471E"/>
    <w:rsid w:val="433023A2"/>
    <w:rsid w:val="44254D53"/>
    <w:rsid w:val="476847CB"/>
    <w:rsid w:val="4E8347E9"/>
    <w:rsid w:val="4E952F6D"/>
    <w:rsid w:val="4FA233AD"/>
    <w:rsid w:val="526E6133"/>
    <w:rsid w:val="52C87CB9"/>
    <w:rsid w:val="546E1A99"/>
    <w:rsid w:val="55863000"/>
    <w:rsid w:val="578550F7"/>
    <w:rsid w:val="57FC6A56"/>
    <w:rsid w:val="59B157D0"/>
    <w:rsid w:val="5A4F39E0"/>
    <w:rsid w:val="5A7607B2"/>
    <w:rsid w:val="5E664095"/>
    <w:rsid w:val="5F7103B5"/>
    <w:rsid w:val="616675A6"/>
    <w:rsid w:val="640B03B7"/>
    <w:rsid w:val="664D1168"/>
    <w:rsid w:val="690429EA"/>
    <w:rsid w:val="6C10344F"/>
    <w:rsid w:val="6CA6473F"/>
    <w:rsid w:val="6CD81352"/>
    <w:rsid w:val="72A44BC2"/>
    <w:rsid w:val="739A4255"/>
    <w:rsid w:val="759F5228"/>
    <w:rsid w:val="76025219"/>
    <w:rsid w:val="76F9201E"/>
    <w:rsid w:val="77974CF6"/>
    <w:rsid w:val="79B63577"/>
    <w:rsid w:val="7A2B5E82"/>
    <w:rsid w:val="7B1C3BCE"/>
    <w:rsid w:val="7B8123F4"/>
    <w:rsid w:val="7C0F77F2"/>
    <w:rsid w:val="7C542683"/>
    <w:rsid w:val="7E0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宋体" w:hAnsi="宋体" w:eastAsia="PMingLiU" w:cs="宋体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PMingLiU" w:cs="宋体"/>
      <w:b/>
      <w:sz w:val="28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spacing w:line="720" w:lineRule="auto"/>
      <w:outlineLvl w:val="2"/>
    </w:pPr>
    <w:rPr>
      <w:rFonts w:eastAsia="PMingLiU" w:asciiTheme="majorHAnsi" w:hAnsiTheme="majorHAnsi" w:cstheme="majorBidi"/>
      <w:b/>
      <w:bCs/>
      <w:kern w:val="2"/>
      <w:sz w:val="28"/>
      <w:szCs w:val="36"/>
      <w:lang w:eastAsia="zh-TW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1"/>
      <w:szCs w:val="21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4"/>
    <w:autoRedefine/>
    <w:qFormat/>
    <w:uiPriority w:val="0"/>
    <w:pPr>
      <w:snapToGrid w:val="0"/>
    </w:pPr>
    <w:rPr>
      <w:rFonts w:eastAsia="PMingLiU" w:asciiTheme="minorHAnsi" w:hAnsiTheme="minorHAnsi" w:cstheme="minorEastAsia"/>
      <w:kern w:val="2"/>
      <w:sz w:val="18"/>
      <w:szCs w:val="20"/>
      <w:lang w:eastAsia="zh-TW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9"/>
    <w:rPr>
      <w:rFonts w:eastAsia="PMingLiU" w:asciiTheme="majorHAnsi" w:hAnsiTheme="majorHAnsi" w:cstheme="majorBidi"/>
      <w:b/>
      <w:bCs/>
      <w:kern w:val="2"/>
      <w:sz w:val="28"/>
      <w:szCs w:val="36"/>
      <w:lang w:eastAsia="zh-TW"/>
    </w:rPr>
  </w:style>
  <w:style w:type="character" w:customStyle="1" w:styleId="14">
    <w:name w:val="脚注文本 字符"/>
    <w:basedOn w:val="11"/>
    <w:link w:val="8"/>
    <w:autoRedefine/>
    <w:semiHidden/>
    <w:qFormat/>
    <w:uiPriority w:val="99"/>
    <w:rPr>
      <w:rFonts w:eastAsia="PMingLiU" w:asciiTheme="minorHAnsi" w:hAnsiTheme="minorHAnsi" w:cstheme="minorEastAsia"/>
      <w:kern w:val="2"/>
      <w:sz w:val="18"/>
      <w:szCs w:val="20"/>
      <w:lang w:eastAsia="zh-TW"/>
    </w:rPr>
  </w:style>
  <w:style w:type="paragraph" w:customStyle="1" w:styleId="15">
    <w:name w:val="註腳"/>
    <w:link w:val="16"/>
    <w:autoRedefine/>
    <w:qFormat/>
    <w:uiPriority w:val="0"/>
    <w:pPr>
      <w:spacing w:after="160" w:line="259" w:lineRule="auto"/>
    </w:pPr>
    <w:rPr>
      <w:rFonts w:ascii="PMingLiU-CN" w:hAnsi="PMingLiU-CN" w:eastAsia="PMingLiU-CN" w:cs="Helvetica"/>
      <w:color w:val="000000"/>
      <w:sz w:val="18"/>
      <w:szCs w:val="22"/>
      <w:lang w:val="en-US" w:eastAsia="zh-TW" w:bidi="ar-SA"/>
    </w:rPr>
  </w:style>
  <w:style w:type="character" w:customStyle="1" w:styleId="16">
    <w:name w:val="註腳 Char"/>
    <w:link w:val="15"/>
    <w:autoRedefine/>
    <w:qFormat/>
    <w:uiPriority w:val="0"/>
    <w:rPr>
      <w:rFonts w:ascii="PMingLiU-CN" w:hAnsi="PMingLiU-CN" w:eastAsia="PMingLiU-CN" w:cs="Helvetica"/>
      <w:color w:val="000000"/>
      <w:sz w:val="18"/>
      <w:szCs w:val="22"/>
      <w:lang w:val="en-US" w:eastAsia="zh-TW" w:bidi="ar-SA"/>
    </w:rPr>
  </w:style>
  <w:style w:type="paragraph" w:styleId="17">
    <w:name w:val="List Paragraph"/>
    <w:basedOn w:val="1"/>
    <w:autoRedefine/>
    <w:qFormat/>
    <w:uiPriority w:val="1"/>
    <w:pPr>
      <w:ind w:left="680" w:hanging="534"/>
    </w:pPr>
  </w:style>
  <w:style w:type="character" w:customStyle="1" w:styleId="18">
    <w:name w:val="页眉 字符"/>
    <w:basedOn w:val="11"/>
    <w:link w:val="7"/>
    <w:autoRedefine/>
    <w:qFormat/>
    <w:uiPriority w:val="0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19">
    <w:name w:val="页脚 字符"/>
    <w:basedOn w:val="11"/>
    <w:link w:val="6"/>
    <w:autoRedefine/>
    <w:qFormat/>
    <w:uiPriority w:val="0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20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6007-AC2E-4EF9-AD76-2A5E53DED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968</Characters>
  <Lines>7</Lines>
  <Paragraphs>2</Paragraphs>
  <TotalTime>29</TotalTime>
  <ScaleCrop>false</ScaleCrop>
  <LinksUpToDate>false</LinksUpToDate>
  <CharactersWithSpaces>968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2023-03-27T09:40:00Z</dcterms:created>
  <dc:creator>user</dc:creator>
  <cp:lastModifiedBy>user</cp:lastModifiedBy>
  <cp:lastPrinted>2025-03-18T00:49:00Z</cp:lastPrinted>
  <dcterms:modified xsi:type="dcterms:W3CDTF">2025-03-20T01:29:51Z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D2BDEE42C41A43ABB173415FD9ECD600_13</vt:lpwstr>
  </property>
  <property fmtid="{D5CDD505-2E9C-101B-9397-08002B2CF9AE}" pid="4" name="KSOTemplateDocerSaveRecord">
    <vt:lpwstr>eyJoZGlkIjoiNGZhZTVjNTlhYzA4Y2M2ZDdmY2FjMTY1MTdhOTk3OWEifQ==</vt:lpwstr>
  </property>
</Properties>
</file>