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6ED05">
      <w:pPr>
        <w:spacing w:before="18" w:line="360" w:lineRule="auto"/>
        <w:ind w:right="-48" w:rightChars="-22"/>
        <w:jc w:val="center"/>
        <w:rPr>
          <w:rFonts w:hint="eastAsia" w:ascii="黑体" w:hAnsi="黑体" w:eastAsia="黑体" w:cs="黑体"/>
          <w:b/>
          <w:color w:val="FF0000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b/>
          <w:sz w:val="24"/>
          <w:szCs w:val="24"/>
        </w:rPr>
        <w:t>马克思主义学院公费定向培养粤东西北地区教师项目复试方案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（调剂生）</w:t>
      </w:r>
    </w:p>
    <w:p w14:paraId="3E74B8C9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color w:val="auto"/>
          <w:kern w:val="2"/>
          <w:sz w:val="24"/>
          <w:szCs w:val="24"/>
          <w:lang w:val="en-US" w:bidi="ar-SA"/>
        </w:rPr>
      </w:pPr>
      <w:bookmarkStart w:id="0" w:name="_GoBack"/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经一志愿复试录取后，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年我院学科教学（思政）公费定向培养项目招生指标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还剩13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名，按1：1.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差额比例进入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调剂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复试的学生共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名。为高效顺利完成复试录取工作，现就该项目的相关事项及招生工作安排公告如下，供广大考生参考。</w:t>
      </w:r>
    </w:p>
    <w:bookmarkEnd w:id="0"/>
    <w:p w14:paraId="47B47261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一、</w:t>
      </w: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公费定向培养项目简介</w:t>
      </w:r>
    </w:p>
    <w:p w14:paraId="54079967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该项目的相关政策介绍请查阅华南师范大学招生信息网（</w:t>
      </w:r>
      <w:r>
        <w:fldChar w:fldCharType="begin"/>
      </w:r>
      <w:r>
        <w:instrText xml:space="preserve"> HYPERLINK "https://yz.scnu.edu.cn/" </w:instrText>
      </w:r>
      <w:r>
        <w:fldChar w:fldCharType="separate"/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华南师范大学研究生招生信息网(</w:t>
      </w:r>
      <w:r>
        <w:rPr>
          <w:rStyle w:val="12"/>
          <w:rFonts w:hint="eastAsia" w:ascii="新宋体" w:hAnsi="新宋体" w:eastAsia="新宋体" w:cs="新宋体"/>
          <w:kern w:val="2"/>
          <w:sz w:val="24"/>
          <w:szCs w:val="24"/>
          <w:lang w:val="en-US"/>
        </w:rPr>
        <w:t>https://yz.scnu.edu.cn/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)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fldChar w:fldCharType="end"/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。录取为公费定向培养项目的学生，在读期间的课程、毕业证、学位证等与全日制非定向学生完全一致，各项待遇按照相关政策文件执行。毕业后直接到定向地区教育部门安排的学校任教，不再进行毕业派遣。请考生务必仔细阅读文件内容。</w:t>
      </w:r>
    </w:p>
    <w:p w14:paraId="2F0E4748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年我院公费定向生的定向区域及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余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额分布如下：</w:t>
      </w:r>
    </w:p>
    <w:tbl>
      <w:tblPr>
        <w:tblStyle w:val="10"/>
        <w:tblpPr w:leftFromText="180" w:rightFromText="180" w:vertAnchor="text" w:horzAnchor="page" w:tblpX="2323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054"/>
        <w:gridCol w:w="2158"/>
        <w:gridCol w:w="1500"/>
      </w:tblGrid>
      <w:tr w14:paraId="0BE1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5ADBB93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2054" w:type="dxa"/>
            <w:vAlign w:val="center"/>
          </w:tcPr>
          <w:p w14:paraId="2AC47136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地级市</w:t>
            </w:r>
          </w:p>
        </w:tc>
        <w:tc>
          <w:tcPr>
            <w:tcW w:w="2158" w:type="dxa"/>
            <w:vAlign w:val="center"/>
          </w:tcPr>
          <w:p w14:paraId="237ED28C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县（市区）</w:t>
            </w:r>
          </w:p>
        </w:tc>
        <w:tc>
          <w:tcPr>
            <w:tcW w:w="1500" w:type="dxa"/>
            <w:vAlign w:val="center"/>
          </w:tcPr>
          <w:p w14:paraId="54863BF1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小计（人）</w:t>
            </w:r>
          </w:p>
        </w:tc>
      </w:tr>
      <w:tr w14:paraId="41B4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Align w:val="center"/>
          </w:tcPr>
          <w:p w14:paraId="07C96B5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4" w:type="dxa"/>
            <w:vAlign w:val="center"/>
          </w:tcPr>
          <w:p w14:paraId="4B5F627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汕头市</w:t>
            </w:r>
          </w:p>
        </w:tc>
        <w:tc>
          <w:tcPr>
            <w:tcW w:w="2158" w:type="dxa"/>
            <w:vAlign w:val="center"/>
          </w:tcPr>
          <w:p w14:paraId="58D98AAC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南澳县</w:t>
            </w:r>
          </w:p>
        </w:tc>
        <w:tc>
          <w:tcPr>
            <w:tcW w:w="1500" w:type="dxa"/>
            <w:vAlign w:val="center"/>
          </w:tcPr>
          <w:p w14:paraId="0421CFD7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CD2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restart"/>
            <w:vAlign w:val="center"/>
          </w:tcPr>
          <w:p w14:paraId="58B4E602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054" w:type="dxa"/>
            <w:vMerge w:val="restart"/>
            <w:vAlign w:val="center"/>
          </w:tcPr>
          <w:p w14:paraId="7B2581C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梅州市</w:t>
            </w:r>
          </w:p>
        </w:tc>
        <w:tc>
          <w:tcPr>
            <w:tcW w:w="2158" w:type="dxa"/>
            <w:vAlign w:val="center"/>
          </w:tcPr>
          <w:p w14:paraId="6918F7E2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五华县</w:t>
            </w:r>
          </w:p>
        </w:tc>
        <w:tc>
          <w:tcPr>
            <w:tcW w:w="1500" w:type="dxa"/>
            <w:vAlign w:val="center"/>
          </w:tcPr>
          <w:p w14:paraId="3C842888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436D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9" w:type="dxa"/>
            <w:vMerge w:val="continue"/>
            <w:vAlign w:val="center"/>
          </w:tcPr>
          <w:p w14:paraId="5BD832B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4935C6E7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8" w:type="dxa"/>
            <w:vAlign w:val="center"/>
          </w:tcPr>
          <w:p w14:paraId="46C895BE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兴宁市</w:t>
            </w:r>
          </w:p>
        </w:tc>
        <w:tc>
          <w:tcPr>
            <w:tcW w:w="1500" w:type="dxa"/>
            <w:vAlign w:val="center"/>
          </w:tcPr>
          <w:p w14:paraId="76DD40B9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011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A0604C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054" w:type="dxa"/>
            <w:vAlign w:val="center"/>
          </w:tcPr>
          <w:p w14:paraId="3A928020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汕尾市</w:t>
            </w:r>
          </w:p>
        </w:tc>
        <w:tc>
          <w:tcPr>
            <w:tcW w:w="2158" w:type="dxa"/>
            <w:vAlign w:val="center"/>
          </w:tcPr>
          <w:p w14:paraId="25DABDE9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海丰县</w:t>
            </w:r>
          </w:p>
        </w:tc>
        <w:tc>
          <w:tcPr>
            <w:tcW w:w="1500" w:type="dxa"/>
            <w:vAlign w:val="center"/>
          </w:tcPr>
          <w:p w14:paraId="7BA9E026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12E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5ED3695E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054" w:type="dxa"/>
            <w:vAlign w:val="center"/>
          </w:tcPr>
          <w:p w14:paraId="040A9AC6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潮州市</w:t>
            </w:r>
          </w:p>
        </w:tc>
        <w:tc>
          <w:tcPr>
            <w:tcW w:w="2158" w:type="dxa"/>
            <w:vAlign w:val="center"/>
          </w:tcPr>
          <w:p w14:paraId="07D94681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饶平县</w:t>
            </w:r>
          </w:p>
        </w:tc>
        <w:tc>
          <w:tcPr>
            <w:tcW w:w="1500" w:type="dxa"/>
            <w:vAlign w:val="center"/>
          </w:tcPr>
          <w:p w14:paraId="7950E558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094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 w14:paraId="75E9E0BF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054" w:type="dxa"/>
            <w:vMerge w:val="restart"/>
            <w:vAlign w:val="center"/>
          </w:tcPr>
          <w:p w14:paraId="5A2D6E59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揭阳市</w:t>
            </w:r>
          </w:p>
        </w:tc>
        <w:tc>
          <w:tcPr>
            <w:tcW w:w="2158" w:type="dxa"/>
            <w:vAlign w:val="center"/>
          </w:tcPr>
          <w:p w14:paraId="216E65B2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揭西县</w:t>
            </w:r>
          </w:p>
        </w:tc>
        <w:tc>
          <w:tcPr>
            <w:tcW w:w="1500" w:type="dxa"/>
            <w:vAlign w:val="center"/>
          </w:tcPr>
          <w:p w14:paraId="4E2259E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6DD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 w14:paraId="1BF0D0BF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054" w:type="dxa"/>
            <w:vMerge w:val="continue"/>
            <w:vAlign w:val="center"/>
          </w:tcPr>
          <w:p w14:paraId="319259FE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158" w:type="dxa"/>
            <w:vAlign w:val="center"/>
          </w:tcPr>
          <w:p w14:paraId="704081E5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惠来县</w:t>
            </w:r>
          </w:p>
        </w:tc>
        <w:tc>
          <w:tcPr>
            <w:tcW w:w="1500" w:type="dxa"/>
            <w:vAlign w:val="center"/>
          </w:tcPr>
          <w:p w14:paraId="230B4F10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42C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F7F80DA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总计（人）</w:t>
            </w:r>
          </w:p>
        </w:tc>
        <w:tc>
          <w:tcPr>
            <w:tcW w:w="5712" w:type="dxa"/>
            <w:gridSpan w:val="3"/>
            <w:vAlign w:val="center"/>
          </w:tcPr>
          <w:p w14:paraId="61028837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</w:tr>
    </w:tbl>
    <w:p w14:paraId="2293BB07">
      <w:pPr>
        <w:pStyle w:val="5"/>
        <w:spacing w:line="360" w:lineRule="auto"/>
        <w:ind w:right="-48" w:rightChars="-22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1071A32E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006F83BB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328124C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0E7D6B3F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7238CC2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6FC4FB54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2C651DF6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E2FBB59">
      <w:pPr>
        <w:tabs>
          <w:tab w:val="left" w:pos="679"/>
          <w:tab w:val="left" w:pos="680"/>
        </w:tabs>
        <w:spacing w:before="152" w:line="360" w:lineRule="auto"/>
        <w:ind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B231F20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3BF3B2A4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42D97A3C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065E3D78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0043477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DF2C7C6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9CB2E45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3CC08FC3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753B58A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二、公费定向培养项目招生工作安排</w:t>
      </w:r>
    </w:p>
    <w:p w14:paraId="60D0FB4C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1、报名资格</w:t>
      </w:r>
    </w:p>
    <w:p w14:paraId="0FA28FAA">
      <w:pPr>
        <w:pStyle w:val="5"/>
        <w:spacing w:before="152" w:line="360" w:lineRule="auto"/>
        <w:ind w:right="-48" w:rightChars="-22" w:firstLine="482" w:firstLineChars="20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24"/>
          <w:szCs w:val="24"/>
          <w:u w:val="single"/>
          <w:lang w:val="en-US" w:bidi="ar-SA"/>
        </w:rPr>
        <w:t>考生报考02专项教育硕士方向的考生，须录取到公费定向培养项目，不可调剂到非定向方向。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录取规则按总成绩“分数优先，遵循志愿”的原则依次录取到各地区志愿。</w:t>
      </w:r>
    </w:p>
    <w:p w14:paraId="04BBE4BC">
      <w:pPr>
        <w:pStyle w:val="5"/>
        <w:spacing w:before="152" w:line="360" w:lineRule="auto"/>
        <w:ind w:right="-48" w:rightChars="-22" w:firstLine="241" w:firstLineChars="10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2、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报名流程</w:t>
      </w:r>
    </w:p>
    <w:p w14:paraId="2164238A">
      <w:pPr>
        <w:pStyle w:val="5"/>
        <w:spacing w:before="151" w:line="360" w:lineRule="auto"/>
        <w:ind w:right="-48" w:rightChars="-22" w:firstLine="464" w:firstLineChars="200"/>
        <w:jc w:val="both"/>
        <w:rPr>
          <w:rFonts w:ascii="新宋体" w:hAnsi="新宋体" w:eastAsia="新宋体" w:cs="新宋体"/>
          <w:spacing w:val="-4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</w:rPr>
        <w:t>（1）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如同意报读公费定向项目，请</w:t>
      </w:r>
      <w:r>
        <w:rPr>
          <w:rFonts w:hint="eastAsia" w:ascii="新宋体" w:hAnsi="新宋体" w:eastAsia="新宋体" w:cs="新宋体"/>
          <w:spacing w:val="-4"/>
          <w:sz w:val="24"/>
          <w:szCs w:val="24"/>
        </w:rPr>
        <w:t>考生下载打印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《马克思主义学院公费定向培养粤东西北地区中小学教师项目报名表》，使用黑色签字笔填写相关信息且签名，扫描后电子版并入考生资格审查材料文档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中，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 w:eastAsia="zh-CN"/>
        </w:rPr>
        <w:t>在2025年4月13日前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发送至我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院招生邮箱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scnumks@163.com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，纸质版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可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DBF7DDE">
      <w:pPr>
        <w:pStyle w:val="5"/>
        <w:spacing w:before="151" w:line="360" w:lineRule="auto"/>
        <w:ind w:right="-48" w:rightChars="-22"/>
        <w:jc w:val="both"/>
        <w:rPr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（2）请考生前往华南师范大学研究生招生信息网下载打印《202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年公费定向培养粤东西北地区中小学教师项目协议书》（下载网址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rPr>
          <w:rStyle w:val="12"/>
          <w:rFonts w:hint="eastAsia"/>
          <w:lang w:val="en-US"/>
        </w:rPr>
        <w:t>http://yz.scnu.edu.cn/ziliaoxiazai/</w:t>
      </w:r>
      <w:r>
        <w:rPr>
          <w:rStyle w:val="12"/>
          <w:rFonts w:hint="eastAsia"/>
          <w:lang w:val="en-US"/>
        </w:rPr>
        <w:fldChar w:fldCharType="end"/>
      </w:r>
      <w:r>
        <w:rPr>
          <w:rFonts w:hint="eastAsia"/>
          <w:lang w:val="en-US"/>
        </w:rPr>
        <w:t>），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参照《协议书填写说明》填写完善相关信息。此件一式六份，请考生全部带至复试报到现场提交，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99924FC">
      <w:pPr>
        <w:pStyle w:val="5"/>
        <w:spacing w:before="151" w:line="360" w:lineRule="auto"/>
        <w:ind w:right="-48" w:rightChars="-22" w:firstLine="233" w:firstLineChars="100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4"/>
          <w:sz w:val="24"/>
          <w:szCs w:val="24"/>
        </w:rPr>
        <w:t>3、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录取流程</w:t>
      </w:r>
    </w:p>
    <w:p w14:paraId="288822D1">
      <w:pPr>
        <w:spacing w:line="360" w:lineRule="auto"/>
        <w:ind w:firstLine="480" w:firstLineChars="200"/>
        <w:rPr>
          <w:rFonts w:ascii="新宋体" w:hAnsi="新宋体" w:eastAsia="新宋体" w:cs="新宋体"/>
          <w:color w:val="FF0000"/>
          <w:sz w:val="24"/>
          <w:szCs w:val="21"/>
        </w:rPr>
      </w:pPr>
      <w:r>
        <w:rPr>
          <w:rFonts w:hint="eastAsia" w:ascii="新宋体" w:hAnsi="新宋体" w:eastAsia="新宋体" w:cs="新宋体"/>
          <w:sz w:val="24"/>
          <w:szCs w:val="21"/>
        </w:rPr>
        <w:t>公费定向培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养项目招生指标与非定向类招生名额分开，报名参加此项目的考生需复试成绩及格方可进入录取流程，我院在录取流程中按初试与复试折算后的总成绩依照“分数优先，遵循志愿”原则进行录取，录满为止。</w:t>
      </w:r>
      <w:r>
        <w:rPr>
          <w:rFonts w:hint="eastAsia" w:ascii="新宋体" w:hAnsi="新宋体" w:eastAsia="新宋体" w:cs="新宋体"/>
          <w:color w:val="FF0000"/>
          <w:sz w:val="24"/>
          <w:szCs w:val="21"/>
        </w:rPr>
        <w:t>若第一轮</w:t>
      </w:r>
      <w:r>
        <w:rPr>
          <w:rFonts w:hint="eastAsia" w:ascii="新宋体" w:hAnsi="新宋体" w:eastAsia="新宋体" w:cs="新宋体"/>
          <w:color w:val="FF0000"/>
          <w:sz w:val="24"/>
          <w:szCs w:val="21"/>
          <w:lang w:eastAsia="zh-CN"/>
        </w:rPr>
        <w:t>调剂</w:t>
      </w:r>
      <w:r>
        <w:rPr>
          <w:rFonts w:hint="eastAsia" w:ascii="新宋体" w:hAnsi="新宋体" w:eastAsia="新宋体" w:cs="新宋体"/>
          <w:color w:val="FF0000"/>
          <w:sz w:val="24"/>
          <w:szCs w:val="21"/>
        </w:rPr>
        <w:t>复试后仍未录满，学院将根据实际情况组织</w:t>
      </w:r>
      <w:r>
        <w:rPr>
          <w:rFonts w:hint="eastAsia" w:ascii="新宋体" w:hAnsi="新宋体" w:eastAsia="新宋体" w:cs="新宋体"/>
          <w:color w:val="FF0000"/>
          <w:sz w:val="24"/>
          <w:szCs w:val="21"/>
          <w:lang w:eastAsia="zh-CN"/>
        </w:rPr>
        <w:t>后续</w:t>
      </w:r>
      <w:r>
        <w:rPr>
          <w:rFonts w:hint="eastAsia" w:ascii="新宋体" w:hAnsi="新宋体" w:eastAsia="新宋体" w:cs="新宋体"/>
          <w:color w:val="FF0000"/>
          <w:sz w:val="24"/>
          <w:szCs w:val="21"/>
        </w:rPr>
        <w:t>调剂。</w:t>
      </w:r>
    </w:p>
    <w:p w14:paraId="403198FB">
      <w:pPr>
        <w:pStyle w:val="5"/>
        <w:spacing w:before="2" w:line="360" w:lineRule="auto"/>
        <w:ind w:right="-48" w:rightChars="-22"/>
        <w:jc w:val="both"/>
        <w:rPr>
          <w:rFonts w:ascii="新宋体" w:hAnsi="新宋体" w:eastAsia="新宋体" w:cs="新宋体"/>
          <w:bCs/>
          <w:sz w:val="24"/>
          <w:szCs w:val="24"/>
          <w:lang w:val="en-US"/>
        </w:rPr>
      </w:pPr>
    </w:p>
    <w:p w14:paraId="695F500F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1D9038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马克思主义学院</w:t>
      </w:r>
    </w:p>
    <w:p w14:paraId="3337C1DA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2EAA4439">
      <w:pPr>
        <w:spacing w:line="360" w:lineRule="auto"/>
        <w:ind w:right="-48" w:rightChars="-22"/>
        <w:jc w:val="both"/>
        <w:rPr>
          <w:rFonts w:ascii="新宋体" w:hAnsi="新宋体" w:eastAsia="新宋体" w:cs="新宋体"/>
          <w:sz w:val="24"/>
          <w:szCs w:val="24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-CN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2Q3M2NkNWNhMGVkYmFhMzE2ODU4ZWU5ZjE1NDgifQ=="/>
  </w:docVars>
  <w:rsids>
    <w:rsidRoot w:val="00FA2E60"/>
    <w:rsid w:val="00037085"/>
    <w:rsid w:val="00086867"/>
    <w:rsid w:val="000A4032"/>
    <w:rsid w:val="000D0353"/>
    <w:rsid w:val="000F7C58"/>
    <w:rsid w:val="00123644"/>
    <w:rsid w:val="001F3382"/>
    <w:rsid w:val="00256AE6"/>
    <w:rsid w:val="002953AF"/>
    <w:rsid w:val="002D074D"/>
    <w:rsid w:val="00304247"/>
    <w:rsid w:val="00330821"/>
    <w:rsid w:val="00337411"/>
    <w:rsid w:val="00341FCB"/>
    <w:rsid w:val="00351793"/>
    <w:rsid w:val="0043257F"/>
    <w:rsid w:val="00462617"/>
    <w:rsid w:val="00476B77"/>
    <w:rsid w:val="00511446"/>
    <w:rsid w:val="005368B0"/>
    <w:rsid w:val="00550A03"/>
    <w:rsid w:val="005516E6"/>
    <w:rsid w:val="005B5DD3"/>
    <w:rsid w:val="005D71B2"/>
    <w:rsid w:val="006329A2"/>
    <w:rsid w:val="006456EA"/>
    <w:rsid w:val="006A2FFD"/>
    <w:rsid w:val="006C2195"/>
    <w:rsid w:val="006C732F"/>
    <w:rsid w:val="006C7D66"/>
    <w:rsid w:val="006D3B7D"/>
    <w:rsid w:val="006F5CC7"/>
    <w:rsid w:val="0070254B"/>
    <w:rsid w:val="007B38A9"/>
    <w:rsid w:val="007C77E0"/>
    <w:rsid w:val="007E52E6"/>
    <w:rsid w:val="00842319"/>
    <w:rsid w:val="0085772F"/>
    <w:rsid w:val="00872F6D"/>
    <w:rsid w:val="00880CDA"/>
    <w:rsid w:val="008B63E8"/>
    <w:rsid w:val="008C51EF"/>
    <w:rsid w:val="00914DB2"/>
    <w:rsid w:val="009C126C"/>
    <w:rsid w:val="009C60FC"/>
    <w:rsid w:val="009E32F9"/>
    <w:rsid w:val="00A30289"/>
    <w:rsid w:val="00AB17E6"/>
    <w:rsid w:val="00B50C40"/>
    <w:rsid w:val="00B83581"/>
    <w:rsid w:val="00BB74CF"/>
    <w:rsid w:val="00BC502F"/>
    <w:rsid w:val="00BD4906"/>
    <w:rsid w:val="00BF0C09"/>
    <w:rsid w:val="00BF4B92"/>
    <w:rsid w:val="00C34477"/>
    <w:rsid w:val="00C70F7A"/>
    <w:rsid w:val="00C718D2"/>
    <w:rsid w:val="00C822A8"/>
    <w:rsid w:val="00CD5C97"/>
    <w:rsid w:val="00CE41E5"/>
    <w:rsid w:val="00D35716"/>
    <w:rsid w:val="00D410BD"/>
    <w:rsid w:val="00D41783"/>
    <w:rsid w:val="00D84D8E"/>
    <w:rsid w:val="00DA0498"/>
    <w:rsid w:val="00E3091E"/>
    <w:rsid w:val="00E54979"/>
    <w:rsid w:val="00ED2F7D"/>
    <w:rsid w:val="00EE0874"/>
    <w:rsid w:val="00F36ACD"/>
    <w:rsid w:val="00FA2E60"/>
    <w:rsid w:val="00FB7FB6"/>
    <w:rsid w:val="00FE2AA0"/>
    <w:rsid w:val="02B01641"/>
    <w:rsid w:val="02F2197A"/>
    <w:rsid w:val="043D0736"/>
    <w:rsid w:val="05C863D5"/>
    <w:rsid w:val="084B1077"/>
    <w:rsid w:val="09336848"/>
    <w:rsid w:val="0AC21C32"/>
    <w:rsid w:val="0B140B8B"/>
    <w:rsid w:val="0EA05CB5"/>
    <w:rsid w:val="0F791635"/>
    <w:rsid w:val="11A558E6"/>
    <w:rsid w:val="1265679D"/>
    <w:rsid w:val="1323348A"/>
    <w:rsid w:val="141C0605"/>
    <w:rsid w:val="14A979BF"/>
    <w:rsid w:val="15282FD9"/>
    <w:rsid w:val="15E96C0C"/>
    <w:rsid w:val="180D6232"/>
    <w:rsid w:val="18E50F00"/>
    <w:rsid w:val="190151AD"/>
    <w:rsid w:val="1D401606"/>
    <w:rsid w:val="1D8A4492"/>
    <w:rsid w:val="1DE5254D"/>
    <w:rsid w:val="1E6C2189"/>
    <w:rsid w:val="1EB27D85"/>
    <w:rsid w:val="1F70783C"/>
    <w:rsid w:val="1F8E131A"/>
    <w:rsid w:val="1F9C6A9E"/>
    <w:rsid w:val="2212736A"/>
    <w:rsid w:val="23DF51AB"/>
    <w:rsid w:val="2454131B"/>
    <w:rsid w:val="25324BD1"/>
    <w:rsid w:val="2584600A"/>
    <w:rsid w:val="26BE72FA"/>
    <w:rsid w:val="26C95BDF"/>
    <w:rsid w:val="27895B59"/>
    <w:rsid w:val="288B76AF"/>
    <w:rsid w:val="2DAE631A"/>
    <w:rsid w:val="30EE4C7F"/>
    <w:rsid w:val="31A11CF2"/>
    <w:rsid w:val="31EF0CAF"/>
    <w:rsid w:val="338B32F1"/>
    <w:rsid w:val="36B26294"/>
    <w:rsid w:val="3772660A"/>
    <w:rsid w:val="37CB7AC8"/>
    <w:rsid w:val="38602906"/>
    <w:rsid w:val="387E5A42"/>
    <w:rsid w:val="395F671A"/>
    <w:rsid w:val="3A034409"/>
    <w:rsid w:val="3A2B484E"/>
    <w:rsid w:val="3A7129B2"/>
    <w:rsid w:val="3B9B5A04"/>
    <w:rsid w:val="3C1F03E3"/>
    <w:rsid w:val="3C434D5B"/>
    <w:rsid w:val="3D50643A"/>
    <w:rsid w:val="3F7E3672"/>
    <w:rsid w:val="3FB35A12"/>
    <w:rsid w:val="3FB63C25"/>
    <w:rsid w:val="40B93159"/>
    <w:rsid w:val="40E31447"/>
    <w:rsid w:val="41CB471E"/>
    <w:rsid w:val="42F75C15"/>
    <w:rsid w:val="433023A2"/>
    <w:rsid w:val="43E53CC0"/>
    <w:rsid w:val="44254D53"/>
    <w:rsid w:val="466A4950"/>
    <w:rsid w:val="476847CB"/>
    <w:rsid w:val="492D05E3"/>
    <w:rsid w:val="4E8347E9"/>
    <w:rsid w:val="4E952F6D"/>
    <w:rsid w:val="4FA233AD"/>
    <w:rsid w:val="50FE4613"/>
    <w:rsid w:val="51AF590D"/>
    <w:rsid w:val="526E6133"/>
    <w:rsid w:val="52C87CB9"/>
    <w:rsid w:val="53C658BC"/>
    <w:rsid w:val="53F65A75"/>
    <w:rsid w:val="546E1A99"/>
    <w:rsid w:val="54B5148C"/>
    <w:rsid w:val="55741913"/>
    <w:rsid w:val="55863000"/>
    <w:rsid w:val="578550F7"/>
    <w:rsid w:val="57FC6A56"/>
    <w:rsid w:val="581A7D03"/>
    <w:rsid w:val="59B157D0"/>
    <w:rsid w:val="5A4F39E0"/>
    <w:rsid w:val="5A7607B2"/>
    <w:rsid w:val="5E664095"/>
    <w:rsid w:val="5EF62DCD"/>
    <w:rsid w:val="5F3B6A32"/>
    <w:rsid w:val="5F7103B5"/>
    <w:rsid w:val="600D03CE"/>
    <w:rsid w:val="6031230F"/>
    <w:rsid w:val="60912DAE"/>
    <w:rsid w:val="60B44CEE"/>
    <w:rsid w:val="61502C69"/>
    <w:rsid w:val="616675A6"/>
    <w:rsid w:val="62712E97"/>
    <w:rsid w:val="6271733B"/>
    <w:rsid w:val="630A6E47"/>
    <w:rsid w:val="640B03B7"/>
    <w:rsid w:val="64351093"/>
    <w:rsid w:val="664D1168"/>
    <w:rsid w:val="690429EA"/>
    <w:rsid w:val="6AC50223"/>
    <w:rsid w:val="6BF1329A"/>
    <w:rsid w:val="6C10344F"/>
    <w:rsid w:val="6CA6473F"/>
    <w:rsid w:val="6CD81352"/>
    <w:rsid w:val="6D392803"/>
    <w:rsid w:val="72A44BC2"/>
    <w:rsid w:val="734B3290"/>
    <w:rsid w:val="739A4255"/>
    <w:rsid w:val="759F5228"/>
    <w:rsid w:val="76025219"/>
    <w:rsid w:val="76F9201E"/>
    <w:rsid w:val="77117455"/>
    <w:rsid w:val="77974CF6"/>
    <w:rsid w:val="79B63577"/>
    <w:rsid w:val="7A2B5E82"/>
    <w:rsid w:val="7B1623D5"/>
    <w:rsid w:val="7B1C3BCE"/>
    <w:rsid w:val="7B8123F4"/>
    <w:rsid w:val="7C0F77F2"/>
    <w:rsid w:val="7C542683"/>
    <w:rsid w:val="7CDD764F"/>
    <w:rsid w:val="7DF32D12"/>
    <w:rsid w:val="7E0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宋体" w:eastAsia="PMingLiU" w:cs="宋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PMingLiU" w:cs="宋体"/>
      <w:b/>
      <w:sz w:val="2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spacing w:line="720" w:lineRule="auto"/>
      <w:outlineLvl w:val="2"/>
    </w:pPr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1"/>
      <w:szCs w:val="21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4"/>
    <w:autoRedefine/>
    <w:qFormat/>
    <w:uiPriority w:val="0"/>
    <w:pPr>
      <w:snapToGrid w:val="0"/>
    </w:pPr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9"/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customStyle="1" w:styleId="14">
    <w:name w:val="脚注文本 字符"/>
    <w:basedOn w:val="11"/>
    <w:link w:val="8"/>
    <w:autoRedefine/>
    <w:semiHidden/>
    <w:qFormat/>
    <w:uiPriority w:val="99"/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paragraph" w:customStyle="1" w:styleId="15">
    <w:name w:val="註腳"/>
    <w:link w:val="16"/>
    <w:autoRedefine/>
    <w:qFormat/>
    <w:uiPriority w:val="0"/>
    <w:pPr>
      <w:spacing w:after="160" w:line="259" w:lineRule="auto"/>
    </w:pPr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character" w:customStyle="1" w:styleId="16">
    <w:name w:val="註腳 Char"/>
    <w:link w:val="15"/>
    <w:autoRedefine/>
    <w:qFormat/>
    <w:uiPriority w:val="0"/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paragraph" w:styleId="17">
    <w:name w:val="List Paragraph"/>
    <w:basedOn w:val="1"/>
    <w:autoRedefine/>
    <w:qFormat/>
    <w:uiPriority w:val="1"/>
    <w:pPr>
      <w:ind w:left="680" w:hanging="534"/>
    </w:pPr>
  </w:style>
  <w:style w:type="character" w:customStyle="1" w:styleId="18">
    <w:name w:val="页眉 字符"/>
    <w:basedOn w:val="11"/>
    <w:link w:val="7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19">
    <w:name w:val="页脚 字符"/>
    <w:basedOn w:val="11"/>
    <w:link w:val="6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20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6007-AC2E-4EF9-AD76-2A5E53DED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978</Characters>
  <Lines>7</Lines>
  <Paragraphs>2</Paragraphs>
  <TotalTime>1527</TotalTime>
  <ScaleCrop>false</ScaleCrop>
  <LinksUpToDate>false</LinksUpToDate>
  <CharactersWithSpaces>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2023-03-27T09:40:00Z</dcterms:created>
  <dc:creator>user</dc:creator>
  <cp:lastModifiedBy>user</cp:lastModifiedBy>
  <cp:lastPrinted>2025-04-08T14:31:45Z</cp:lastPrinted>
  <dcterms:modified xsi:type="dcterms:W3CDTF">2025-04-10T07:42:20Z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14923FBEBD704CB6AEF7E53D27CC9FA4_13</vt:lpwstr>
  </property>
  <property fmtid="{D5CDD505-2E9C-101B-9397-08002B2CF9AE}" pid="4" name="KSOTemplateDocerSaveRecord">
    <vt:lpwstr>eyJoZGlkIjoiNGZhZTVjNTlhYzA4Y2M2ZDdmY2FjMTY1MTdhOTk3OWEifQ==</vt:lpwstr>
  </property>
</Properties>
</file>