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DE31E4">
      <w:pPr>
        <w:spacing w:before="312" w:beforeLines="100" w:after="312" w:afterLines="100"/>
        <w:jc w:val="center"/>
        <w:rPr>
          <w:rFonts w:hint="default" w:ascii="黑体" w:hAnsi="黑体" w:eastAsia="黑体"/>
          <w:b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u w:val="single"/>
        </w:rPr>
        <w:t>马克思主义</w:t>
      </w:r>
      <w:r>
        <w:rPr>
          <w:rFonts w:hint="eastAsia" w:ascii="黑体" w:eastAsia="黑体"/>
          <w:b/>
          <w:sz w:val="36"/>
          <w:szCs w:val="36"/>
        </w:rPr>
        <w:t>学院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马克思主义</w:t>
      </w:r>
      <w:r>
        <w:rPr>
          <w:rFonts w:hint="eastAsia" w:ascii="黑体" w:hAnsi="黑体" w:eastAsia="黑体"/>
          <w:b/>
          <w:color w:val="FF0000"/>
          <w:sz w:val="36"/>
          <w:szCs w:val="36"/>
          <w:lang w:val="en-US" w:eastAsia="zh-CN"/>
        </w:rPr>
        <w:t>发展史、</w:t>
      </w:r>
      <w:r>
        <w:rPr>
          <w:rFonts w:hint="eastAsia" w:ascii="黑体" w:hAnsi="黑体" w:eastAsia="黑体"/>
          <w:b/>
          <w:color w:val="FF0000"/>
          <w:sz w:val="36"/>
          <w:szCs w:val="36"/>
          <w:lang w:val="en-US" w:eastAsia="zh-CN"/>
        </w:rPr>
        <w:t>国外马克思主义研究</w:t>
      </w:r>
    </w:p>
    <w:p w14:paraId="1508E313"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硕士</w:t>
      </w:r>
      <w:r>
        <w:rPr>
          <w:rFonts w:hint="eastAsia" w:ascii="黑体" w:eastAsia="黑体"/>
          <w:b/>
          <w:sz w:val="36"/>
          <w:szCs w:val="36"/>
        </w:rPr>
        <w:t>研究生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学位论文</w:t>
      </w:r>
      <w:r>
        <w:rPr>
          <w:rFonts w:hint="eastAsia" w:ascii="黑体" w:eastAsia="黑体"/>
          <w:b/>
          <w:sz w:val="36"/>
          <w:szCs w:val="36"/>
        </w:rPr>
        <w:t>答辩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-B</w:t>
      </w:r>
      <w:bookmarkStart w:id="2" w:name="_GoBack"/>
      <w:bookmarkEnd w:id="2"/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组 </w:t>
      </w:r>
      <w:r>
        <w:rPr>
          <w:rFonts w:hint="eastAsia" w:ascii="黑体" w:eastAsia="黑体"/>
          <w:b/>
          <w:sz w:val="36"/>
          <w:szCs w:val="36"/>
        </w:rPr>
        <w:t>安排表</w:t>
      </w:r>
    </w:p>
    <w:p w14:paraId="683AFC8A">
      <w:pPr>
        <w:numPr>
          <w:ilvl w:val="0"/>
          <w:numId w:val="1"/>
        </w:numPr>
        <w:ind w:firstLine="602" w:firstLineChars="200"/>
        <w:rPr>
          <w:rFonts w:hint="eastAsia" w:ascii="宋体" w:hAnsi="宋体"/>
          <w:sz w:val="28"/>
          <w:szCs w:val="28"/>
        </w:rPr>
      </w:pPr>
      <w:r>
        <w:rPr>
          <w:rStyle w:val="9"/>
          <w:rFonts w:hint="eastAsia"/>
          <w:sz w:val="30"/>
          <w:szCs w:val="30"/>
        </w:rPr>
        <w:t>答辩时间：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</w:rPr>
        <w:t>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bCs/>
          <w:sz w:val="28"/>
          <w:szCs w:val="28"/>
        </w:rPr>
        <w:t>分</w:t>
      </w:r>
      <w:r>
        <w:rPr>
          <w:rFonts w:hint="eastAsia" w:ascii="宋体" w:hAnsi="宋体"/>
          <w:sz w:val="28"/>
          <w:szCs w:val="28"/>
        </w:rPr>
        <w:t>（具体时间）</w:t>
      </w:r>
    </w:p>
    <w:p w14:paraId="4BC5FC0E">
      <w:pPr>
        <w:numPr>
          <w:ilvl w:val="0"/>
          <w:numId w:val="1"/>
        </w:numPr>
        <w:ind w:firstLine="602" w:firstLineChars="200"/>
        <w:rPr>
          <w:rFonts w:ascii="宋体" w:hAnsi="宋体"/>
          <w:sz w:val="28"/>
          <w:szCs w:val="28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答辩地点：</w:t>
      </w:r>
      <w:r>
        <w:rPr>
          <w:rFonts w:hint="eastAsia" w:ascii="宋体" w:hAnsi="宋体"/>
          <w:b/>
          <w:bCs/>
          <w:sz w:val="28"/>
          <w:szCs w:val="28"/>
        </w:rPr>
        <w:t xml:space="preserve">石牌校园马克思主义学院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文科楼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329</w:t>
      </w:r>
    </w:p>
    <w:p w14:paraId="5F7B407F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答辩委员会成员</w:t>
      </w:r>
    </w:p>
    <w:tbl>
      <w:tblPr>
        <w:tblStyle w:val="6"/>
        <w:tblpPr w:leftFromText="180" w:rightFromText="180" w:vertAnchor="text" w:horzAnchor="page" w:tblpX="1292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65"/>
        <w:gridCol w:w="1211"/>
        <w:gridCol w:w="1498"/>
        <w:gridCol w:w="1223"/>
        <w:gridCol w:w="1663"/>
        <w:gridCol w:w="1260"/>
      </w:tblGrid>
      <w:tr w14:paraId="67E5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20" w:type="dxa"/>
            <w:vMerge w:val="restart"/>
            <w:noWrap w:val="0"/>
            <w:textDirection w:val="tbRlV"/>
            <w:vAlign w:val="center"/>
          </w:tcPr>
          <w:p w14:paraId="266813D2">
            <w:pPr>
              <w:ind w:left="113" w:right="113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答辩委员会成员</w:t>
            </w:r>
          </w:p>
        </w:tc>
        <w:tc>
          <w:tcPr>
            <w:tcW w:w="1665" w:type="dxa"/>
            <w:noWrap w:val="0"/>
            <w:vAlign w:val="center"/>
          </w:tcPr>
          <w:p w14:paraId="2EF7035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211" w:type="dxa"/>
            <w:noWrap w:val="0"/>
            <w:vAlign w:val="center"/>
          </w:tcPr>
          <w:p w14:paraId="484D3D8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498" w:type="dxa"/>
            <w:noWrap w:val="0"/>
            <w:vAlign w:val="center"/>
          </w:tcPr>
          <w:p w14:paraId="6901FDF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硕/博导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23AB0FE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  在  单  位</w:t>
            </w:r>
          </w:p>
        </w:tc>
        <w:tc>
          <w:tcPr>
            <w:tcW w:w="1260" w:type="dxa"/>
            <w:noWrap w:val="0"/>
            <w:vAlign w:val="center"/>
          </w:tcPr>
          <w:p w14:paraId="4272428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 注</w:t>
            </w:r>
          </w:p>
        </w:tc>
      </w:tr>
      <w:tr w14:paraId="5FC8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621336A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A675A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关锋</w:t>
            </w:r>
          </w:p>
        </w:tc>
        <w:tc>
          <w:tcPr>
            <w:tcW w:w="1211" w:type="dxa"/>
            <w:noWrap w:val="0"/>
            <w:vAlign w:val="center"/>
          </w:tcPr>
          <w:p w14:paraId="00078A2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1498" w:type="dxa"/>
            <w:noWrap w:val="0"/>
            <w:vAlign w:val="center"/>
          </w:tcPr>
          <w:p w14:paraId="694E14F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博导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5A613F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0B058E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主席</w:t>
            </w:r>
          </w:p>
        </w:tc>
      </w:tr>
      <w:tr w14:paraId="25CB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6D206F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43E15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茅根红</w:t>
            </w:r>
          </w:p>
        </w:tc>
        <w:tc>
          <w:tcPr>
            <w:tcW w:w="1211" w:type="dxa"/>
            <w:noWrap w:val="0"/>
            <w:vAlign w:val="center"/>
          </w:tcPr>
          <w:p w14:paraId="6FDE65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sz w:val="24"/>
                <w:szCs w:val="24"/>
              </w:rPr>
              <w:t>教授</w:t>
            </w:r>
          </w:p>
        </w:tc>
        <w:tc>
          <w:tcPr>
            <w:tcW w:w="1498" w:type="dxa"/>
            <w:noWrap w:val="0"/>
            <w:vAlign w:val="center"/>
          </w:tcPr>
          <w:p w14:paraId="58B2177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</w:t>
            </w:r>
            <w:r>
              <w:rPr>
                <w:rFonts w:hint="eastAsia" w:ascii="宋体" w:hAnsi="宋体" w:cs="宋体"/>
                <w:sz w:val="24"/>
                <w:szCs w:val="24"/>
              </w:rPr>
              <w:t>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14E600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4CE8385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委员</w:t>
            </w:r>
          </w:p>
        </w:tc>
      </w:tr>
      <w:tr w14:paraId="4F1A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6C370C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73746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姜淑娟</w:t>
            </w:r>
          </w:p>
        </w:tc>
        <w:tc>
          <w:tcPr>
            <w:tcW w:w="1211" w:type="dxa"/>
            <w:noWrap w:val="0"/>
            <w:vAlign w:val="center"/>
          </w:tcPr>
          <w:p w14:paraId="319861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498" w:type="dxa"/>
            <w:noWrap w:val="0"/>
            <w:vAlign w:val="center"/>
          </w:tcPr>
          <w:p w14:paraId="5E1859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硕导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 w14:paraId="6DE7E08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华南师范大学马克思主义学院</w:t>
            </w:r>
          </w:p>
        </w:tc>
        <w:tc>
          <w:tcPr>
            <w:tcW w:w="1260" w:type="dxa"/>
            <w:noWrap w:val="0"/>
            <w:vAlign w:val="center"/>
          </w:tcPr>
          <w:p w14:paraId="15B49A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委员</w:t>
            </w:r>
          </w:p>
        </w:tc>
      </w:tr>
      <w:tr w14:paraId="2D5A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685" w:type="dxa"/>
            <w:gridSpan w:val="2"/>
            <w:noWrap w:val="0"/>
            <w:vAlign w:val="center"/>
          </w:tcPr>
          <w:p w14:paraId="7AE1A1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答辩秘书 姓名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 w14:paraId="4DB447F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邵晓丹</w:t>
            </w:r>
          </w:p>
        </w:tc>
        <w:tc>
          <w:tcPr>
            <w:tcW w:w="1223" w:type="dxa"/>
            <w:noWrap w:val="0"/>
            <w:vAlign w:val="center"/>
          </w:tcPr>
          <w:p w14:paraId="7704A1F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 w14:paraId="5B14D7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</w:tr>
    </w:tbl>
    <w:p w14:paraId="3FA5EDE9">
      <w:pPr>
        <w:rPr>
          <w:rFonts w:hint="eastAsia"/>
          <w:sz w:val="20"/>
          <w:szCs w:val="21"/>
        </w:rPr>
      </w:pPr>
    </w:p>
    <w:p w14:paraId="6BBDFA8B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答辩学生</w:t>
      </w:r>
    </w:p>
    <w:tbl>
      <w:tblPr>
        <w:tblStyle w:val="6"/>
        <w:tblpPr w:leftFromText="180" w:rightFromText="180" w:vertAnchor="text" w:horzAnchor="page" w:tblpX="1327" w:tblpY="270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75"/>
        <w:gridCol w:w="1035"/>
        <w:gridCol w:w="1755"/>
        <w:gridCol w:w="3705"/>
        <w:gridCol w:w="1704"/>
      </w:tblGrid>
      <w:tr w14:paraId="744E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15" w:type="dxa"/>
            <w:noWrap w:val="0"/>
            <w:vAlign w:val="center"/>
          </w:tcPr>
          <w:p w14:paraId="71405DA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5" w:type="dxa"/>
            <w:noWrap w:val="0"/>
            <w:vAlign w:val="top"/>
          </w:tcPr>
          <w:p w14:paraId="3B999F7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14:paraId="208AC8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 w14:paraId="07E16FE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14:paraId="055711B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noWrap w:val="0"/>
            <w:vAlign w:val="top"/>
          </w:tcPr>
          <w:p w14:paraId="29F1F0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  <w:p w14:paraId="08114C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705" w:type="dxa"/>
            <w:noWrap w:val="0"/>
            <w:vAlign w:val="center"/>
          </w:tcPr>
          <w:p w14:paraId="3397EDB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704" w:type="dxa"/>
            <w:noWrap w:val="0"/>
            <w:vAlign w:val="top"/>
          </w:tcPr>
          <w:p w14:paraId="54EAA41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  <w:p w14:paraId="1662AB5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安排</w:t>
            </w:r>
          </w:p>
        </w:tc>
      </w:tr>
      <w:tr w14:paraId="7B9C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6F6C667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7F631B5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李嘉雯</w:t>
            </w:r>
          </w:p>
        </w:tc>
        <w:tc>
          <w:tcPr>
            <w:tcW w:w="1035" w:type="dxa"/>
            <w:noWrap w:val="0"/>
            <w:vAlign w:val="center"/>
          </w:tcPr>
          <w:p w14:paraId="6DF723C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涂良川</w:t>
            </w:r>
          </w:p>
        </w:tc>
        <w:tc>
          <w:tcPr>
            <w:tcW w:w="1755" w:type="dxa"/>
            <w:noWrap w:val="0"/>
            <w:vAlign w:val="center"/>
          </w:tcPr>
          <w:p w14:paraId="63577F8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7E032BE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艾利斯·扬女性主义的马克思主义研究</w:t>
            </w:r>
          </w:p>
        </w:tc>
        <w:tc>
          <w:tcPr>
            <w:tcW w:w="1704" w:type="dxa"/>
            <w:noWrap w:val="0"/>
            <w:vAlign w:val="center"/>
          </w:tcPr>
          <w:p w14:paraId="5ABC3D6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14:30-15:00</w:t>
            </w:r>
          </w:p>
        </w:tc>
      </w:tr>
      <w:tr w14:paraId="2901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2018F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noWrap w:val="0"/>
            <w:vAlign w:val="center"/>
          </w:tcPr>
          <w:p w14:paraId="6B07E67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尹兴悦</w:t>
            </w:r>
          </w:p>
        </w:tc>
        <w:tc>
          <w:tcPr>
            <w:tcW w:w="1035" w:type="dxa"/>
            <w:noWrap w:val="0"/>
            <w:vAlign w:val="center"/>
          </w:tcPr>
          <w:p w14:paraId="02DA229B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张永刚</w:t>
            </w:r>
          </w:p>
        </w:tc>
        <w:tc>
          <w:tcPr>
            <w:tcW w:w="1755" w:type="dxa"/>
            <w:noWrap w:val="0"/>
            <w:vAlign w:val="center"/>
          </w:tcPr>
          <w:p w14:paraId="1CEEBBF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082E2882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麦金太尔的亚里士多德式马克思主义研究</w:t>
            </w:r>
          </w:p>
        </w:tc>
        <w:tc>
          <w:tcPr>
            <w:tcW w:w="1704" w:type="dxa"/>
            <w:noWrap w:val="0"/>
            <w:vAlign w:val="center"/>
          </w:tcPr>
          <w:p w14:paraId="09EB061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15:00-15:30</w:t>
            </w:r>
          </w:p>
        </w:tc>
      </w:tr>
      <w:tr w14:paraId="3F09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0D5ED6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noWrap w:val="0"/>
            <w:vAlign w:val="center"/>
          </w:tcPr>
          <w:p w14:paraId="3DFFE0EA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张乐</w:t>
            </w:r>
          </w:p>
        </w:tc>
        <w:tc>
          <w:tcPr>
            <w:tcW w:w="1035" w:type="dxa"/>
            <w:noWrap w:val="0"/>
            <w:vAlign w:val="center"/>
          </w:tcPr>
          <w:p w14:paraId="1B1AB2C9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涂良川</w:t>
            </w:r>
          </w:p>
        </w:tc>
        <w:tc>
          <w:tcPr>
            <w:tcW w:w="1755" w:type="dxa"/>
            <w:noWrap w:val="0"/>
            <w:vAlign w:val="center"/>
          </w:tcPr>
          <w:p w14:paraId="2731D04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4078689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“相互成就”的自由：马克思自由观新探——基于《共产党宣言》的考察</w:t>
            </w:r>
          </w:p>
        </w:tc>
        <w:tc>
          <w:tcPr>
            <w:tcW w:w="1704" w:type="dxa"/>
            <w:noWrap w:val="0"/>
            <w:vAlign w:val="center"/>
          </w:tcPr>
          <w:p w14:paraId="7A1D2454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15:30-16:00</w:t>
            </w:r>
          </w:p>
        </w:tc>
      </w:tr>
      <w:tr w14:paraId="6E6A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7652E4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  <w:noWrap w:val="0"/>
            <w:vAlign w:val="center"/>
          </w:tcPr>
          <w:p w14:paraId="5EDE16D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丁诗慧</w:t>
            </w:r>
          </w:p>
        </w:tc>
        <w:tc>
          <w:tcPr>
            <w:tcW w:w="1035" w:type="dxa"/>
            <w:noWrap w:val="0"/>
            <w:vAlign w:val="center"/>
          </w:tcPr>
          <w:p w14:paraId="62E9CAFD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张永刚</w:t>
            </w:r>
          </w:p>
        </w:tc>
        <w:tc>
          <w:tcPr>
            <w:tcW w:w="1755" w:type="dxa"/>
            <w:noWrap w:val="0"/>
            <w:vAlign w:val="center"/>
          </w:tcPr>
          <w:p w14:paraId="2E2333F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马克思主义发展史</w:t>
            </w:r>
          </w:p>
        </w:tc>
        <w:tc>
          <w:tcPr>
            <w:tcW w:w="3705" w:type="dxa"/>
            <w:noWrap w:val="0"/>
            <w:vAlign w:val="center"/>
          </w:tcPr>
          <w:p w14:paraId="52C9E604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中国式现代化的文明叙事</w:t>
            </w:r>
          </w:p>
        </w:tc>
        <w:tc>
          <w:tcPr>
            <w:tcW w:w="1704" w:type="dxa"/>
            <w:noWrap w:val="0"/>
            <w:vAlign w:val="center"/>
          </w:tcPr>
          <w:p w14:paraId="757CD1C2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</w:tr>
      <w:tr w14:paraId="3A9A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noWrap w:val="0"/>
            <w:vAlign w:val="center"/>
          </w:tcPr>
          <w:p w14:paraId="79F5C0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center"/>
          </w:tcPr>
          <w:p w14:paraId="182FFFE3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王超煌</w:t>
            </w:r>
          </w:p>
        </w:tc>
        <w:tc>
          <w:tcPr>
            <w:tcW w:w="1035" w:type="dxa"/>
            <w:noWrap w:val="0"/>
            <w:vAlign w:val="center"/>
          </w:tcPr>
          <w:p w14:paraId="2ABDECFF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涂良川</w:t>
            </w:r>
          </w:p>
        </w:tc>
        <w:tc>
          <w:tcPr>
            <w:tcW w:w="1755" w:type="dxa"/>
            <w:noWrap w:val="0"/>
            <w:vAlign w:val="center"/>
          </w:tcPr>
          <w:p w14:paraId="7278382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国外马克思主义研究</w:t>
            </w:r>
          </w:p>
        </w:tc>
        <w:tc>
          <w:tcPr>
            <w:tcW w:w="3705" w:type="dxa"/>
            <w:noWrap w:val="0"/>
            <w:vAlign w:val="center"/>
          </w:tcPr>
          <w:p w14:paraId="0451A64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“无用阶级”政治叙事的历史唯物主义审视</w:t>
            </w:r>
          </w:p>
        </w:tc>
        <w:tc>
          <w:tcPr>
            <w:tcW w:w="1704" w:type="dxa"/>
            <w:noWrap w:val="0"/>
            <w:vAlign w:val="center"/>
          </w:tcPr>
          <w:p w14:paraId="406F7AFE"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16:30-17:00</w:t>
            </w:r>
          </w:p>
        </w:tc>
      </w:tr>
    </w:tbl>
    <w:p w14:paraId="1F02400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说明：导师不担任自己指导的学生的答辩委员会成员。</w:t>
      </w:r>
    </w:p>
    <w:p w14:paraId="321B6915">
      <w:pPr>
        <w:numPr>
          <w:ilvl w:val="0"/>
          <w:numId w:val="1"/>
        </w:numPr>
        <w:ind w:firstLine="602" w:firstLineChars="200"/>
        <w:rPr>
          <w:rStyle w:val="9"/>
          <w:rFonts w:hint="eastAsia" w:ascii="Times New Roman" w:hAnsi="Times New Roman" w:cs="Times New Roman"/>
          <w:sz w:val="30"/>
          <w:szCs w:val="30"/>
        </w:rPr>
      </w:pPr>
      <w:r>
        <w:rPr>
          <w:rStyle w:val="9"/>
          <w:rFonts w:hint="eastAsia" w:ascii="Times New Roman" w:hAnsi="Times New Roman" w:cs="Times New Roman"/>
          <w:sz w:val="30"/>
          <w:szCs w:val="30"/>
        </w:rPr>
        <w:t>答辩程序</w:t>
      </w:r>
    </w:p>
    <w:p w14:paraId="00E3A23E">
      <w:pPr>
        <w:ind w:firstLine="560" w:firstLineChars="200"/>
        <w:rPr>
          <w:rFonts w:hint="eastAsia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/>
          <w:sz w:val="28"/>
          <w:szCs w:val="28"/>
        </w:rPr>
        <w:t>答辩委员会主席宣布答辩委员会成员和秘书名单、学位申请人及指导教师姓名、学位论文题目等，并主持会议。</w:t>
      </w:r>
    </w:p>
    <w:p w14:paraId="1602FDE3">
      <w:pPr>
        <w:ind w:firstLine="560" w:firstLineChars="200"/>
        <w:rPr>
          <w:rFonts w:hint="eastAsia" w:ascii="Arial" w:hAnsi="Arial" w:cs="Arial"/>
          <w:kern w:val="0"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hint="eastAsia" w:ascii="Arial" w:hAnsi="Arial" w:cs="Arial"/>
          <w:kern w:val="0"/>
          <w:sz w:val="28"/>
          <w:szCs w:val="28"/>
        </w:rPr>
        <w:t>学位申请人宣读《论文原创性声明》。</w:t>
      </w:r>
    </w:p>
    <w:p w14:paraId="3BEF36DD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3.</w:t>
      </w:r>
      <w:r>
        <w:rPr>
          <w:rFonts w:hint="eastAsia" w:ascii="Arial" w:hAnsi="Arial" w:cs="Arial"/>
          <w:kern w:val="0"/>
          <w:sz w:val="28"/>
          <w:szCs w:val="28"/>
        </w:rPr>
        <w:t>学位申请人就论文的研究内容、研究方案、研究成果、创新之处等进行报告，硕士生陈述时间不少于15分钟，博士生陈述时间不少于30分钟。</w:t>
      </w:r>
      <w:r>
        <w:rPr>
          <w:rFonts w:hint="eastAsia" w:ascii="宋体" w:hAnsi="宋体" w:cs="宋体"/>
          <w:kern w:val="0"/>
          <w:sz w:val="28"/>
          <w:szCs w:val="28"/>
        </w:rPr>
        <w:t>申诉再送审并通过的学位申请人，答辩时须对不同意答辩的评阅意见作出书面申辩说明，并提交答辩委员会讨论与审议。</w:t>
      </w:r>
    </w:p>
    <w:p w14:paraId="666C5058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hint="eastAsia" w:ascii="Arial" w:hAnsi="Arial" w:cs="Arial"/>
          <w:kern w:val="0"/>
          <w:sz w:val="28"/>
          <w:szCs w:val="28"/>
        </w:rPr>
        <w:t>答辩委员提问和学位申请人答辩时间，硕士生不少于15分钟，博士生不少于30分钟。</w:t>
      </w:r>
    </w:p>
    <w:p w14:paraId="162B6DB6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5.</w:t>
      </w:r>
      <w:r>
        <w:rPr>
          <w:rFonts w:hint="eastAsia" w:ascii="Arial" w:hAnsi="Arial" w:cs="Arial"/>
          <w:kern w:val="0"/>
          <w:sz w:val="28"/>
          <w:szCs w:val="28"/>
        </w:rPr>
        <w:t>休会，答辩委员会举行内部会议进行评议，对学位论文的学术水平和答辩人的答辩情况进行评议，就是否通过学位论文答辩和建议授予学位进行表决，并形成答辩委员会决议。表决采取无记名投票方式，经全体委员2/3以上(含2/3)同意方为通过，否则为不通过，答辩委员会决议须由主席签字。</w:t>
      </w:r>
    </w:p>
    <w:p w14:paraId="430689C0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6.</w:t>
      </w:r>
      <w:r>
        <w:rPr>
          <w:rFonts w:hint="eastAsia" w:ascii="Arial" w:hAnsi="Arial" w:cs="Arial"/>
          <w:kern w:val="0"/>
          <w:sz w:val="28"/>
          <w:szCs w:val="28"/>
        </w:rPr>
        <w:t>复会，由答辩委员会主席宣布答辩委员会表决结果和答辩委员会决议。</w:t>
      </w:r>
    </w:p>
    <w:p w14:paraId="0C918146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7.答辩委员会主席宣布论文答辩会结束。</w:t>
      </w:r>
      <w:bookmarkEnd w:id="0"/>
      <w:bookmarkEnd w:id="1"/>
    </w:p>
    <w:sectPr>
      <w:pgSz w:w="11906" w:h="16838"/>
      <w:pgMar w:top="1134" w:right="1179" w:bottom="567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759EA"/>
    <w:multiLevelType w:val="singleLevel"/>
    <w:tmpl w:val="A85759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jI3ZDM3N2EwMDNjMjAzZWExZjY0MjkwNzljZTkifQ=="/>
  </w:docVars>
  <w:rsids>
    <w:rsidRoot w:val="00172A27"/>
    <w:rsid w:val="00234B74"/>
    <w:rsid w:val="00452E7E"/>
    <w:rsid w:val="004A3680"/>
    <w:rsid w:val="007F142B"/>
    <w:rsid w:val="00D12B5E"/>
    <w:rsid w:val="00EF6478"/>
    <w:rsid w:val="00F20887"/>
    <w:rsid w:val="00F42CEB"/>
    <w:rsid w:val="27541332"/>
    <w:rsid w:val="32E26E88"/>
    <w:rsid w:val="35FA3172"/>
    <w:rsid w:val="3846287E"/>
    <w:rsid w:val="43A7080B"/>
    <w:rsid w:val="6F363ED6"/>
    <w:rsid w:val="7E570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nhideWhenUsed="0" w:uiPriority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name="Balloon Text"/>
    <w:lsdException w:uiPriority="99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uiPriority w:val="0"/>
    <w:rPr>
      <w:b/>
      <w:kern w:val="44"/>
      <w:sz w:val="44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666</Words>
  <Characters>699</Characters>
  <Lines>11</Lines>
  <Paragraphs>3</Paragraphs>
  <TotalTime>67</TotalTime>
  <ScaleCrop>false</ScaleCrop>
  <LinksUpToDate>false</LinksUpToDate>
  <CharactersWithSpaces>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2018-05-18T01:45:00Z</dcterms:created>
  <dc:creator>Administrator</dc:creator>
  <cp:lastModifiedBy>JH</cp:lastModifiedBy>
  <cp:lastPrinted>2017-05-15T03:04:00Z</cp:lastPrinted>
  <dcterms:modified xsi:type="dcterms:W3CDTF">2025-04-22T03:13:28Z</dcterms:modified>
  <dc:title>浙江师范大学教育科学研究院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171E062C31EA4C66A482FF9A63BC9857_13</vt:lpwstr>
  </property>
  <property fmtid="{D5CDD505-2E9C-101B-9397-08002B2CF9AE}" pid="4" name="KSOTemplateDocerSaveRecord">
    <vt:lpwstr>eyJoZGlkIjoiMTZlMjI3ZDM3N2EwMDNjMjAzZWExZjY0MjkwNzljZTkiLCJ1c2VySWQiOiI0NjI2ODcwOTgifQ==</vt:lpwstr>
  </property>
</Properties>
</file>