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971B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8" w:afterAutospacing="0" w:line="9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333333"/>
          <w:spacing w:val="0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333333"/>
          <w:spacing w:val="0"/>
          <w:sz w:val="40"/>
          <w:szCs w:val="40"/>
          <w:shd w:val="clear" w:color="auto" w:fill="FFFFFF"/>
        </w:rPr>
        <w:t>华南师范大学马克思主义学院</w:t>
      </w:r>
    </w:p>
    <w:p w14:paraId="310A26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8" w:afterAutospacing="0" w:line="9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333333"/>
          <w:spacing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333333"/>
          <w:spacing w:val="0"/>
          <w:sz w:val="40"/>
          <w:szCs w:val="40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333333"/>
          <w:spacing w:val="0"/>
          <w:sz w:val="40"/>
          <w:szCs w:val="40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333333"/>
          <w:spacing w:val="0"/>
          <w:sz w:val="40"/>
          <w:szCs w:val="40"/>
          <w:shd w:val="clear" w:color="auto" w:fill="FFFFFF"/>
        </w:rPr>
        <w:t>年硕士研究生招生调剂公告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333333"/>
          <w:spacing w:val="0"/>
          <w:sz w:val="40"/>
          <w:szCs w:val="40"/>
          <w:shd w:val="clear" w:color="auto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333333"/>
          <w:spacing w:val="0"/>
          <w:sz w:val="40"/>
          <w:szCs w:val="40"/>
          <w:shd w:val="clear" w:color="auto" w:fill="FFFFFF"/>
          <w:lang w:val="en-US" w:eastAsia="zh-CN"/>
        </w:rPr>
        <w:t>第二轮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333333"/>
          <w:spacing w:val="0"/>
          <w:sz w:val="40"/>
          <w:szCs w:val="40"/>
          <w:shd w:val="clear" w:color="auto" w:fill="FFFFFF"/>
          <w:lang w:eastAsia="zh-CN"/>
        </w:rPr>
        <w:t>）</w:t>
      </w:r>
    </w:p>
    <w:p w14:paraId="052F0A8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195" w:lineRule="atLeast"/>
        <w:ind w:left="0" w:right="0" w:firstLine="2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2"/>
          <w:szCs w:val="12"/>
          <w:shd w:val="clear" w:color="auto" w:fill="FFFFFF"/>
        </w:rPr>
      </w:pPr>
    </w:p>
    <w:p w14:paraId="632F6AE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278"/>
        <w:rPr>
          <w:rFonts w:hint="eastAsia" w:ascii="Segoe UI" w:hAnsi="Segoe UI" w:eastAsia="宋体" w:cs="Segoe UI"/>
          <w:i w:val="0"/>
          <w:iCs w:val="0"/>
          <w:caps w:val="0"/>
          <w:color w:val="666666"/>
          <w:spacing w:val="0"/>
          <w:sz w:val="24"/>
          <w:szCs w:val="24"/>
          <w:lang w:val="en-US" w:eastAsia="zh-CN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一、拟接收调剂专业</w:t>
      </w:r>
      <w:r>
        <w:rPr>
          <w:rStyle w:val="11"/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方向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933"/>
        <w:gridCol w:w="1032"/>
        <w:gridCol w:w="1730"/>
        <w:gridCol w:w="2525"/>
        <w:gridCol w:w="1658"/>
      </w:tblGrid>
      <w:tr w14:paraId="7004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6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42868">
            <w:pPr>
              <w:pStyle w:val="8"/>
              <w:widowControl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华文仿宋" w:hAnsi="华文仿宋" w:eastAsia="华文仿宋" w:cs="华文仿宋"/>
                <w:b/>
                <w:bCs/>
                <w:sz w:val="3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93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2206E">
            <w:pPr>
              <w:pStyle w:val="8"/>
              <w:widowControl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val="en-US" w:eastAsia="zh-CN"/>
              </w:rPr>
              <w:t>类型</w:t>
            </w:r>
          </w:p>
        </w:tc>
        <w:tc>
          <w:tcPr>
            <w:tcW w:w="10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EE4F2">
            <w:pPr>
              <w:pStyle w:val="8"/>
              <w:widowControl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华文仿宋" w:hAnsi="华文仿宋" w:eastAsia="华文仿宋" w:cs="华文仿宋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val="en-US" w:eastAsia="zh-CN"/>
              </w:rPr>
              <w:t>学习方式</w:t>
            </w:r>
          </w:p>
        </w:tc>
        <w:tc>
          <w:tcPr>
            <w:tcW w:w="17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71B40">
            <w:pPr>
              <w:pStyle w:val="8"/>
              <w:widowControl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val="en-US" w:eastAsia="zh-CN"/>
              </w:rPr>
              <w:t>调剂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</w:rPr>
              <w:t>专业</w:t>
            </w:r>
          </w:p>
        </w:tc>
        <w:tc>
          <w:tcPr>
            <w:tcW w:w="25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B8B52">
            <w:pPr>
              <w:pStyle w:val="8"/>
              <w:widowControl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华文仿宋" w:hAnsi="华文仿宋" w:eastAsia="华文仿宋" w:cs="华文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val="en-US" w:eastAsia="zh-CN"/>
              </w:rPr>
              <w:t>第一志愿报考专业接收范围</w:t>
            </w:r>
          </w:p>
        </w:tc>
        <w:tc>
          <w:tcPr>
            <w:tcW w:w="16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D7D86">
            <w:pPr>
              <w:pStyle w:val="8"/>
              <w:widowControl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val="en-US" w:eastAsia="zh-CN"/>
              </w:rPr>
              <w:t>统考科目要求</w:t>
            </w:r>
          </w:p>
        </w:tc>
      </w:tr>
      <w:tr w14:paraId="7BB4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323AD">
            <w:pPr>
              <w:pStyle w:val="8"/>
              <w:widowControl/>
              <w:wordWrap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1</w:t>
            </w:r>
          </w:p>
        </w:tc>
        <w:tc>
          <w:tcPr>
            <w:tcW w:w="93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DF9AC">
            <w:pPr>
              <w:pStyle w:val="8"/>
              <w:widowControl/>
              <w:wordWrap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学术型</w:t>
            </w:r>
          </w:p>
        </w:tc>
        <w:tc>
          <w:tcPr>
            <w:tcW w:w="10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C2E2C">
            <w:pPr>
              <w:pStyle w:val="8"/>
              <w:widowControl/>
              <w:wordWrap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华文仿宋" w:hAnsi="华文仿宋" w:eastAsia="华文仿宋" w:cs="华文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全日制</w:t>
            </w:r>
          </w:p>
        </w:tc>
        <w:tc>
          <w:tcPr>
            <w:tcW w:w="17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AE7C2">
            <w:pPr>
              <w:pStyle w:val="8"/>
              <w:widowControl/>
              <w:wordWrap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030500</w:t>
            </w:r>
          </w:p>
          <w:p w14:paraId="02EF81C1">
            <w:pPr>
              <w:pStyle w:val="8"/>
              <w:widowControl/>
              <w:wordWrap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马克思主义理论-国外马克思主义研究方向</w:t>
            </w:r>
          </w:p>
        </w:tc>
        <w:tc>
          <w:tcPr>
            <w:tcW w:w="25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8B289">
            <w:pPr>
              <w:pStyle w:val="8"/>
              <w:widowControl/>
              <w:wordWrap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0305</w:t>
            </w:r>
          </w:p>
          <w:p w14:paraId="5CC292A3">
            <w:pPr>
              <w:pStyle w:val="8"/>
              <w:widowControl/>
              <w:wordWrap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马克思主义理论</w:t>
            </w:r>
          </w:p>
        </w:tc>
        <w:tc>
          <w:tcPr>
            <w:tcW w:w="16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B68A7">
            <w:pPr>
              <w:pStyle w:val="8"/>
              <w:widowControl/>
              <w:wordWrap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101思想政治理论、</w:t>
            </w:r>
          </w:p>
          <w:p w14:paraId="30FDA54A">
            <w:pPr>
              <w:pStyle w:val="8"/>
              <w:widowControl/>
              <w:wordWrap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201英语一</w:t>
            </w:r>
          </w:p>
        </w:tc>
      </w:tr>
    </w:tbl>
    <w:p w14:paraId="1166812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278"/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二、调剂要求</w:t>
      </w:r>
    </w:p>
    <w:p w14:paraId="744AA81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240"/>
        <w:rPr>
          <w:rFonts w:hint="default" w:ascii="Times New Roman" w:hAnsi="Times New Roman" w:eastAsia="Segoe UI" w:cs="Times New Roman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1.符合华南师范大学202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年硕士研究生招生简章上公布的报考条件。</w:t>
      </w:r>
    </w:p>
    <w:p w14:paraId="0351E1B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240"/>
        <w:rPr>
          <w:rFonts w:hint="default" w:ascii="Times New Roman" w:hAnsi="Times New Roman" w:eastAsia="Segoe UI" w:cs="Times New Roman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2.初试成绩符合第一志愿报考专业的A类考生分数线。</w:t>
      </w:r>
    </w:p>
    <w:p w14:paraId="2059A68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240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3.调入专业与第一志愿报考专业相同或相近，应在同一学科门类范围内。</w:t>
      </w:r>
    </w:p>
    <w:p w14:paraId="03F4137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240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第一志愿专业初试科目与调入专业初试科目相同或相近，其中初试全国统一命题科目应与调入专业全国统一命题科</w:t>
      </w:r>
      <w:bookmarkStart w:id="0" w:name="_GoBack"/>
      <w:bookmarkEnd w:id="0"/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目相同（考试初试统考科目涵盖调入专业所有统考科目的，视为相同）。最终以全国硕士生招生调剂服务系统上发布的报考条件为准。</w:t>
      </w:r>
    </w:p>
    <w:p w14:paraId="2C7FE5F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24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5.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我院不接受单独考试（含强军计划、援藏计划）、少数民族高层次骨干人才计划考生的调剂。</w:t>
      </w:r>
    </w:p>
    <w:p w14:paraId="615D1A2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24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6.各专业每次开放调剂系统持续时间不得低于12个小时。对申请同一招生单位同一专业、初试科目完全相同的调剂考生，按考生初试成绩择优遴选进入复试的考生名单。</w:t>
      </w:r>
    </w:p>
    <w:p w14:paraId="0EDD7F8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24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7.调剂考生确保所提供信息真实，须确认不能被第一志愿单位录取。</w:t>
      </w:r>
      <w:r>
        <w:rPr>
          <w:rFonts w:hint="default" w:ascii="Times New Roman" w:hAnsi="Times New Roman" w:eastAsia="宋体" w:cs="Times New Roman"/>
          <w:b/>
          <w:bCs/>
          <w:sz w:val="24"/>
          <w:szCs w:val="21"/>
          <w:u w:val="single"/>
        </w:rPr>
        <w:t>考生最终调剂申请以教育部指定的“全国硕士生招生调剂服务系统”（https://yz.chsi.com.cn/yztj/）（以下简称“调剂系统”）上的信息为准。</w:t>
      </w:r>
    </w:p>
    <w:p w14:paraId="5334670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2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三、报名方式：</w:t>
      </w:r>
    </w:p>
    <w:p w14:paraId="5AFC28D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1.考生登录调剂系统（https://yz.chsi.com.cn/yztj/）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4月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en-US"/>
        </w:rPr>
        <w:t>15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日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en-US"/>
        </w:rPr>
        <w:t>18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点-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4月16日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8点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开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放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）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查询相关调剂信息，并提交调剂申请。</w:t>
      </w:r>
    </w:p>
    <w:p w14:paraId="5A4A7E3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2.在调剂系统报名截止后，我院按相关规定要求确定复试名单，并在调剂系统向拟进入调剂复试名单的考生发送复试通知，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color="auto" w:fill="FFFFFF"/>
        </w:rPr>
        <w:t>考生须在调剂系统接受复试通知并参加复试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。</w:t>
      </w:r>
    </w:p>
    <w:p w14:paraId="0E55C0F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3.参加调剂复试考生按我院的复试方案进行复试。复试后，我院将根据考生初试成绩和复试成绩进行综合排名，确定是否待录取，并在“调剂系统”向待录取的调剂生发送待录取通知，待录取的调剂生需在规定时间内登录调剂系统确认同意待录取结果。我院对拟接收的调剂生做资格审查，资格审查无误，体检合格，确定其为拟录取，并在我校招生信息网页上统一公示。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color="auto" w:fill="FFFFFF"/>
        </w:rPr>
        <w:t>未经过“调剂系统”调剂或未在“调剂系统”确认接受待录取结果的调剂考生，不列入拟录取名单。</w:t>
      </w:r>
    </w:p>
    <w:p w14:paraId="6D11AE9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4.对于调剂考生的拟录取结论有变时，如无特殊原因，招生单位或考生须及时知会对方，必须经双方同意后方可解除拟录取状态；未能拟录取的调剂考生可申请再次调剂至其他招生单位。</w:t>
      </w:r>
    </w:p>
    <w:p w14:paraId="6FB18B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5.咨询电话：020-85210042；邮箱：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instrText xml:space="preserve"> HYPERLINK "mailto:scnumks@163.com。"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fldChar w:fldCharType="separate"/>
      </w:r>
      <w:r>
        <w:rPr>
          <w:rStyle w:val="13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FFFFFF"/>
        </w:rPr>
        <w:t>scnumks@163.com。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1DBA6ED-4776-46AA-9804-04EAE543CC48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2" w:fontKey="{702915CB-DCC2-4BDC-8BFF-CBEFFE161946}"/>
  </w:font>
  <w:font w:name="华文仿宋">
    <w:altName w:val="仿宋"/>
    <w:panose1 w:val="02010600040001010101"/>
    <w:charset w:val="86"/>
    <w:family w:val="auto"/>
    <w:pitch w:val="default"/>
    <w:sig w:usb0="00000000" w:usb1="00000000" w:usb2="00000000" w:usb3="00000000" w:csb0="0004009F" w:csb1="DFD70000"/>
    <w:embedRegular r:id="rId3" w:fontKey="{F3E61326-1286-4F51-8B10-CEFF8270DCB1}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20"/>
      </w:pPr>
      <w:r>
        <w:separator/>
      </w:r>
    </w:p>
  </w:footnote>
  <w:footnote w:type="continuationSeparator" w:id="1">
    <w:p>
      <w:pPr>
        <w:spacing w:line="288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66156"/>
    <w:rsid w:val="42BD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firstLine="562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0" w:after="0" w:line="360" w:lineRule="auto"/>
      <w:ind w:firstLine="0" w:firstLineChars="0"/>
      <w:outlineLvl w:val="0"/>
    </w:pPr>
    <w:rPr>
      <w:rFonts w:ascii="Calibri" w:hAnsi="Calibri" w:eastAsia="宋体"/>
      <w:b/>
      <w:bCs/>
      <w:color w:val="1A1A1A"/>
      <w:sz w:val="24"/>
      <w:szCs w:val="36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50" w:beforeLines="50" w:after="50" w:afterLines="50" w:line="40" w:lineRule="atLeast"/>
      <w:ind w:firstLine="0" w:firstLineChars="0"/>
      <w:outlineLvl w:val="1"/>
    </w:pPr>
    <w:rPr>
      <w:rFonts w:ascii="宋体" w:hAnsi="宋体" w:eastAsia="华文宋体"/>
      <w:b/>
    </w:rPr>
  </w:style>
  <w:style w:type="paragraph" w:styleId="4">
    <w:name w:val="heading 3"/>
    <w:basedOn w:val="1"/>
    <w:next w:val="1"/>
    <w:link w:val="14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1A1A1A"/>
      <w:kern w:val="0"/>
      <w:sz w:val="27"/>
      <w:szCs w:val="27"/>
      <w:lang w:val="en-US" w:eastAsia="zh-CN"/>
    </w:rPr>
  </w:style>
  <w:style w:type="paragraph" w:styleId="5">
    <w:name w:val="heading 4"/>
    <w:basedOn w:val="1"/>
    <w:next w:val="1"/>
    <w:link w:val="17"/>
    <w:qFormat/>
    <w:uiPriority w:val="0"/>
    <w:pPr>
      <w:keepNext/>
      <w:keepLines/>
      <w:spacing w:before="280" w:after="290"/>
      <w:ind w:firstLine="626" w:firstLineChars="200"/>
      <w:outlineLvl w:val="3"/>
    </w:pPr>
    <w:rPr>
      <w:rFonts w:ascii="宋体" w:hAnsi="宋体" w:cs="Times New Roman"/>
      <w:b/>
      <w:szCs w:val="22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beforeAutospacing="0" w:after="290" w:afterAutospacing="0" w:line="372" w:lineRule="auto"/>
      <w:outlineLvl w:val="4"/>
    </w:pPr>
    <w:rPr>
      <w:rFonts w:ascii="Calibri" w:hAnsi="Calibri" w:eastAsia="宋体"/>
      <w:sz w:val="21"/>
      <w:szCs w:val="2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qFormat/>
    <w:uiPriority w:val="0"/>
    <w:pPr>
      <w:spacing w:after="60" w:line="288" w:lineRule="auto"/>
      <w:ind w:firstLine="562" w:firstLineChars="200"/>
      <w:jc w:val="left"/>
    </w:pPr>
    <w:rPr>
      <w:rFonts w:eastAsia="仿宋"/>
      <w:sz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标题 3 Char"/>
    <w:link w:val="4"/>
    <w:qFormat/>
    <w:uiPriority w:val="0"/>
    <w:rPr>
      <w:rFonts w:eastAsia="宋体" w:cs="Times New Roman"/>
      <w:sz w:val="21"/>
    </w:rPr>
  </w:style>
  <w:style w:type="character" w:customStyle="1" w:styleId="15">
    <w:name w:val="标题 2 Char"/>
    <w:basedOn w:val="10"/>
    <w:link w:val="3"/>
    <w:qFormat/>
    <w:uiPriority w:val="9"/>
    <w:rPr>
      <w:rFonts w:ascii="宋体" w:hAnsi="宋体" w:eastAsia="华文宋体"/>
      <w:b/>
      <w:sz w:val="21"/>
      <w:szCs w:val="24"/>
    </w:rPr>
  </w:style>
  <w:style w:type="character" w:customStyle="1" w:styleId="16">
    <w:name w:val="标题 1 字符"/>
    <w:basedOn w:val="10"/>
    <w:link w:val="2"/>
    <w:qFormat/>
    <w:uiPriority w:val="9"/>
    <w:rPr>
      <w:rFonts w:ascii="Times New Roman" w:hAnsi="Times New Roman" w:eastAsia="宋体" w:cs="Times New Roman"/>
      <w:bCs/>
      <w:kern w:val="44"/>
      <w:sz w:val="24"/>
      <w:szCs w:val="44"/>
    </w:rPr>
  </w:style>
  <w:style w:type="character" w:customStyle="1" w:styleId="17">
    <w:name w:val="标题 4 字符"/>
    <w:basedOn w:val="10"/>
    <w:link w:val="5"/>
    <w:qFormat/>
    <w:uiPriority w:val="9"/>
    <w:rPr>
      <w:rFonts w:ascii="宋体" w:hAnsi="宋体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946</Words>
  <Characters>1060</Characters>
  <Paragraphs>35</Paragraphs>
  <TotalTime>193</TotalTime>
  <ScaleCrop>false</ScaleCrop>
  <LinksUpToDate>false</LinksUpToDate>
  <CharactersWithSpaces>1060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2021-11-11T02:56:00Z</dcterms:created>
  <dc:creator>海燕</dc:creator>
  <cp:lastModifiedBy>xhn</cp:lastModifiedBy>
  <dcterms:modified xsi:type="dcterms:W3CDTF">2026-04-15T03:57:43Z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1D476913E65B4F34B627FF9DEDBE64E9_13</vt:lpwstr>
  </property>
  <property fmtid="{D5CDD505-2E9C-101B-9397-08002B2CF9AE}" pid="4" name="KSOTemplateDocerSaveRecord">
    <vt:lpwstr>eyJoZGlkIjoiOTU5MjAyNTg5MDVlMDBjODE0ZDliNTY2MDk2YjZhMDkiLCJ1c2VySWQiOiI0NTMwOTI0NjcifQ==</vt:lpwstr>
  </property>
</Properties>
</file>