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57" w:lineRule="atLeast"/>
        <w:ind w:left="0" w:right="0" w:firstLine="420"/>
        <w:jc w:val="center"/>
        <w:rPr>
          <w:rFonts w:ascii="lucida Grande" w:hAnsi="lucida Grande" w:eastAsia="lucida Grande" w:cs="lucida Grande"/>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钟巍教授</w:t>
      </w:r>
      <w:r>
        <w:rPr>
          <w:rFonts w:hint="eastAsia" w:ascii="仿宋" w:hAnsi="仿宋" w:eastAsia="仿宋" w:cs="仿宋"/>
          <w:b/>
          <w:bCs/>
          <w:i w:val="0"/>
          <w:caps w:val="0"/>
          <w:color w:val="000000"/>
          <w:spacing w:val="0"/>
          <w:kern w:val="0"/>
          <w:sz w:val="32"/>
          <w:szCs w:val="32"/>
          <w:shd w:val="clear" w:fill="FFFFFF"/>
          <w:lang w:val="en-US" w:eastAsia="zh-CN" w:bidi="ar"/>
        </w:rPr>
        <w:t>个人简介</w:t>
      </w:r>
    </w:p>
    <w:p>
      <w:pPr>
        <w:keepNext w:val="0"/>
        <w:keepLines w:val="0"/>
        <w:widowControl/>
        <w:suppressLineNumbers w:val="0"/>
        <w:shd w:val="clear" w:fill="FFFFFF"/>
        <w:spacing w:before="0" w:beforeAutospacing="1" w:after="0" w:afterAutospacing="1" w:line="357" w:lineRule="atLeast"/>
        <w:ind w:left="0" w:right="0" w:firstLine="420"/>
        <w:jc w:val="left"/>
        <w:rPr>
          <w:rFonts w:hint="default" w:ascii="lucida Grande" w:hAnsi="lucida Grande" w:eastAsia="lucida Grande" w:cs="lucida Grande"/>
          <w:b w:val="0"/>
          <w:i w:val="0"/>
          <w:caps w:val="0"/>
          <w:color w:val="000000"/>
          <w:spacing w:val="0"/>
          <w:sz w:val="21"/>
          <w:szCs w:val="21"/>
        </w:rPr>
      </w:pPr>
      <w:r>
        <w:rPr>
          <w:rFonts w:hint="eastAsia" w:ascii="仿宋" w:hAnsi="仿宋" w:eastAsia="仿宋" w:cs="仿宋"/>
          <w:b w:val="0"/>
          <w:i w:val="0"/>
          <w:caps w:val="0"/>
          <w:color w:val="000000"/>
          <w:spacing w:val="0"/>
          <w:kern w:val="0"/>
          <w:sz w:val="21"/>
          <w:szCs w:val="21"/>
          <w:shd w:val="clear" w:fill="FFFFFF"/>
          <w:lang w:val="en-US" w:eastAsia="zh-CN" w:bidi="ar"/>
        </w:rPr>
        <w:t>钟巍教授现任华南师范大学地理科学学院院长,校学术委员会学位分委员会委员；全国第四纪学会热带亚热带专业委员会副主任兼秘书长；第十一届中国地理学会理事；中国地理学会环境变化专业委员会委员；中国第四纪研究会</w:t>
      </w:r>
      <w:r>
        <w:rPr>
          <w:rStyle w:val="3"/>
          <w:rFonts w:hint="eastAsia" w:ascii="仿宋" w:hAnsi="仿宋" w:eastAsia="仿宋" w:cs="仿宋"/>
          <w:i w:val="0"/>
          <w:caps w:val="0"/>
          <w:color w:val="000000"/>
          <w:spacing w:val="0"/>
          <w:kern w:val="0"/>
          <w:sz w:val="21"/>
          <w:szCs w:val="21"/>
          <w:shd w:val="clear" w:fill="FFFFFF"/>
          <w:lang w:val="en-US" w:eastAsia="zh-CN" w:bidi="ar"/>
        </w:rPr>
        <w:t>环境演变与过程专业委员会委员（第八届）；第十三届</w:t>
      </w:r>
      <w:r>
        <w:rPr>
          <w:rFonts w:hint="eastAsia" w:ascii="仿宋" w:hAnsi="仿宋" w:eastAsia="仿宋" w:cs="仿宋"/>
          <w:b w:val="0"/>
          <w:i w:val="0"/>
          <w:caps w:val="0"/>
          <w:color w:val="000000"/>
          <w:spacing w:val="0"/>
          <w:kern w:val="0"/>
          <w:sz w:val="21"/>
          <w:szCs w:val="21"/>
          <w:shd w:val="clear" w:fill="FFFFFF"/>
          <w:lang w:val="en-US" w:eastAsia="zh-CN" w:bidi="ar"/>
        </w:rPr>
        <w:t>广东省地理学会副理事长；广东省地理学会地貌与第四纪专业委员会副主任；广东省地质学会第四纪地质环境专业委员会委员；广东省“千百十”人才工程“省级”培养对象；全国高师</w:t>
      </w:r>
      <w:bookmarkStart w:id="0" w:name="_GoBack"/>
      <w:bookmarkEnd w:id="0"/>
      <w:r>
        <w:rPr>
          <w:rFonts w:hint="eastAsia" w:ascii="仿宋" w:hAnsi="仿宋" w:eastAsia="仿宋" w:cs="仿宋"/>
          <w:b w:val="0"/>
          <w:i w:val="0"/>
          <w:caps w:val="0"/>
          <w:color w:val="000000"/>
          <w:spacing w:val="0"/>
          <w:kern w:val="0"/>
          <w:sz w:val="21"/>
          <w:szCs w:val="21"/>
          <w:shd w:val="clear" w:fill="FFFFFF"/>
          <w:lang w:val="en-US" w:eastAsia="zh-CN" w:bidi="ar"/>
        </w:rPr>
        <w:t>院校“地球概论”教学研究会副理事长；兰州大学和新疆师范大学客座教授；福建师范大学“湿润亚热带地理与生态过程”教育部重点实验室学术委员会委员；《热带地貌》主编；《热带地理》和《热带亚热带资源环境学报》编委会委员。</w:t>
      </w:r>
    </w:p>
    <w:p>
      <w:pPr>
        <w:keepNext w:val="0"/>
        <w:keepLines w:val="0"/>
        <w:widowControl/>
        <w:suppressLineNumbers w:val="0"/>
        <w:shd w:val="clear" w:fill="FFFFFF"/>
        <w:spacing w:before="0" w:beforeAutospacing="1" w:after="0" w:afterAutospacing="1" w:line="357" w:lineRule="atLeast"/>
        <w:ind w:left="0" w:right="0" w:firstLine="420"/>
        <w:jc w:val="left"/>
        <w:rPr>
          <w:rFonts w:hint="default" w:ascii="lucida Grande" w:hAnsi="lucida Grande" w:eastAsia="lucida Grande" w:cs="lucida Grande"/>
          <w:b w:val="0"/>
          <w:i w:val="0"/>
          <w:caps w:val="0"/>
          <w:color w:val="000000"/>
          <w:spacing w:val="0"/>
          <w:sz w:val="21"/>
          <w:szCs w:val="21"/>
        </w:rPr>
      </w:pPr>
      <w:r>
        <w:rPr>
          <w:rFonts w:hint="eastAsia" w:ascii="仿宋" w:hAnsi="仿宋" w:eastAsia="仿宋" w:cs="仿宋"/>
          <w:b w:val="0"/>
          <w:i w:val="0"/>
          <w:caps w:val="0"/>
          <w:color w:val="000000"/>
          <w:spacing w:val="0"/>
          <w:kern w:val="0"/>
          <w:sz w:val="21"/>
          <w:szCs w:val="21"/>
          <w:shd w:val="clear" w:fill="FFFFFF"/>
          <w:lang w:val="en-US" w:eastAsia="zh-CN" w:bidi="ar"/>
        </w:rPr>
        <w:t>钟巍教授长期致力于我国不同气候系统影响区晚近第四纪气候与环境演化的研究。研究曾涉及包括受西风影响的新疆地区气候环境变化的湖泊、沙漠、冰川记录，以及黄土高原风成黄土沉积和地貌演化，晚新生代青藏高原隆升和青藏高原东南部古冰川，以及华南地区包括南岭山区、雷州半岛过去气候变化、史料气候和降水同位素等众多对象和内容。先后主持和参加国家自然科学基金、</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w:t>
      </w:r>
      <w:r>
        <w:rPr>
          <w:rFonts w:hint="eastAsia" w:ascii="仿宋" w:hAnsi="仿宋" w:eastAsia="仿宋" w:cs="仿宋"/>
          <w:b w:val="0"/>
          <w:i w:val="0"/>
          <w:caps w:val="0"/>
          <w:color w:val="000000"/>
          <w:spacing w:val="0"/>
          <w:kern w:val="0"/>
          <w:sz w:val="21"/>
          <w:szCs w:val="21"/>
          <w:shd w:val="clear" w:fill="FFFFFF"/>
          <w:lang w:val="en-US" w:eastAsia="zh-CN" w:bidi="ar"/>
        </w:rPr>
        <w:t>八</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w:t>
      </w:r>
      <w:r>
        <w:rPr>
          <w:rFonts w:hint="eastAsia" w:ascii="仿宋" w:hAnsi="仿宋" w:eastAsia="仿宋" w:cs="仿宋"/>
          <w:b w:val="0"/>
          <w:i w:val="0"/>
          <w:caps w:val="0"/>
          <w:color w:val="000000"/>
          <w:spacing w:val="0"/>
          <w:kern w:val="0"/>
          <w:sz w:val="21"/>
          <w:szCs w:val="21"/>
          <w:shd w:val="clear" w:fill="FFFFFF"/>
          <w:lang w:val="en-US" w:eastAsia="zh-CN" w:bidi="ar"/>
        </w:rPr>
        <w:t>五</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w:t>
      </w:r>
      <w:r>
        <w:rPr>
          <w:rFonts w:hint="eastAsia" w:ascii="仿宋" w:hAnsi="仿宋" w:eastAsia="仿宋" w:cs="仿宋"/>
          <w:b w:val="0"/>
          <w:i w:val="0"/>
          <w:caps w:val="0"/>
          <w:color w:val="000000"/>
          <w:spacing w:val="0"/>
          <w:kern w:val="0"/>
          <w:sz w:val="21"/>
          <w:szCs w:val="21"/>
          <w:shd w:val="clear" w:fill="FFFFFF"/>
          <w:lang w:val="en-US" w:eastAsia="zh-CN" w:bidi="ar"/>
        </w:rPr>
        <w:t>攀登青藏项目、国家</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“973”</w:t>
      </w:r>
      <w:r>
        <w:rPr>
          <w:rFonts w:hint="eastAsia" w:ascii="仿宋" w:hAnsi="仿宋" w:eastAsia="仿宋" w:cs="仿宋"/>
          <w:b w:val="0"/>
          <w:i w:val="0"/>
          <w:caps w:val="0"/>
          <w:color w:val="000000"/>
          <w:spacing w:val="0"/>
          <w:kern w:val="0"/>
          <w:sz w:val="21"/>
          <w:szCs w:val="21"/>
          <w:shd w:val="clear" w:fill="FFFFFF"/>
          <w:lang w:val="en-US" w:eastAsia="zh-CN" w:bidi="ar"/>
        </w:rPr>
        <w:t>项目和国际合作项目</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20</w:t>
      </w:r>
      <w:r>
        <w:rPr>
          <w:rFonts w:hint="eastAsia" w:ascii="仿宋" w:hAnsi="仿宋" w:eastAsia="仿宋" w:cs="仿宋"/>
          <w:b w:val="0"/>
          <w:i w:val="0"/>
          <w:caps w:val="0"/>
          <w:color w:val="000000"/>
          <w:spacing w:val="0"/>
          <w:kern w:val="0"/>
          <w:sz w:val="21"/>
          <w:szCs w:val="21"/>
          <w:shd w:val="clear" w:fill="FFFFFF"/>
          <w:lang w:val="en-US" w:eastAsia="zh-CN" w:bidi="ar"/>
        </w:rPr>
        <w:t>余项，主持教育部及广东省等省部级项目</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12</w:t>
      </w:r>
      <w:r>
        <w:rPr>
          <w:rFonts w:hint="eastAsia" w:ascii="仿宋" w:hAnsi="仿宋" w:eastAsia="仿宋" w:cs="仿宋"/>
          <w:b w:val="0"/>
          <w:i w:val="0"/>
          <w:caps w:val="0"/>
          <w:color w:val="000000"/>
          <w:spacing w:val="0"/>
          <w:kern w:val="0"/>
          <w:sz w:val="21"/>
          <w:szCs w:val="21"/>
          <w:shd w:val="clear" w:fill="FFFFFF"/>
          <w:lang w:val="en-US" w:eastAsia="zh-CN" w:bidi="ar"/>
        </w:rPr>
        <w:t>项，获得省部级奖励</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5</w:t>
      </w:r>
      <w:r>
        <w:rPr>
          <w:rFonts w:hint="eastAsia" w:ascii="仿宋" w:hAnsi="仿宋" w:eastAsia="仿宋" w:cs="仿宋"/>
          <w:b w:val="0"/>
          <w:i w:val="0"/>
          <w:caps w:val="0"/>
          <w:color w:val="000000"/>
          <w:spacing w:val="0"/>
          <w:kern w:val="0"/>
          <w:sz w:val="21"/>
          <w:szCs w:val="21"/>
          <w:shd w:val="clear" w:fill="FFFFFF"/>
          <w:lang w:val="en-US" w:eastAsia="zh-CN" w:bidi="ar"/>
        </w:rPr>
        <w:t>项。已发表论文</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170</w:t>
      </w:r>
      <w:r>
        <w:rPr>
          <w:rFonts w:hint="eastAsia" w:ascii="仿宋" w:hAnsi="仿宋" w:eastAsia="仿宋" w:cs="仿宋"/>
          <w:b w:val="0"/>
          <w:i w:val="0"/>
          <w:caps w:val="0"/>
          <w:color w:val="000000"/>
          <w:spacing w:val="0"/>
          <w:kern w:val="0"/>
          <w:sz w:val="21"/>
          <w:szCs w:val="21"/>
          <w:shd w:val="clear" w:fill="FFFFFF"/>
          <w:lang w:val="en-US" w:eastAsia="zh-CN" w:bidi="ar"/>
        </w:rPr>
        <w:t>余篇，多篇论文发表在</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The Holocene</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Quaternary Research</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Palaeogeography Palaeoclimatology Palaeoecology</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Journal of Quaternary Science</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Boreas</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Journal of Paleolimnology</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Journal of Asian earth Science</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International Journal of Earth Science</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Geochemistry International</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Geologie en Mijinbouw</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Journal of Geophysical Research</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Frontiers of Earth Science </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Science in China-Ser. D (Earth Edition)</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Chinese Science Bulletin</w:t>
      </w:r>
      <w:r>
        <w:rPr>
          <w:rFonts w:hint="eastAsia" w:ascii="仿宋" w:hAnsi="仿宋" w:eastAsia="仿宋" w:cs="仿宋"/>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Chinese Journal of Oceanology and Limnology</w:t>
      </w:r>
      <w:r>
        <w:rPr>
          <w:rFonts w:ascii="仿宋_GB2312" w:hAnsi="lucida Grande" w:eastAsia="仿宋_GB2312" w:cs="仿宋_GB2312"/>
          <w:b w:val="0"/>
          <w:i w:val="0"/>
          <w:caps w:val="0"/>
          <w:color w:val="000000"/>
          <w:spacing w:val="0"/>
          <w:kern w:val="0"/>
          <w:sz w:val="21"/>
          <w:szCs w:val="21"/>
          <w:shd w:val="clear" w:fill="FFFFFF"/>
          <w:lang w:val="en-US" w:eastAsia="zh-CN" w:bidi="ar"/>
        </w:rPr>
        <w:t>和</w:t>
      </w:r>
      <w:r>
        <w:rPr>
          <w:rFonts w:hint="eastAsia" w:ascii="仿宋" w:hAnsi="仿宋" w:eastAsia="仿宋" w:cs="仿宋"/>
          <w:b w:val="0"/>
          <w:i w:val="0"/>
          <w:caps w:val="0"/>
          <w:color w:val="000000"/>
          <w:spacing w:val="0"/>
          <w:kern w:val="0"/>
          <w:sz w:val="21"/>
          <w:szCs w:val="21"/>
          <w:shd w:val="clear" w:fill="FFFFFF"/>
          <w:lang w:val="en-US" w:eastAsia="zh-CN" w:bidi="ar"/>
        </w:rPr>
        <w:t>《中国科学》、《科学通报》、《地质学报》、《地理学报》等国内外主流学术刊物上。担任</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Palaeogeography Palaeoclimatology Palaeoecology</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Quaternary Research</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The Holocene</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Journal of Asian Earth Science</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333333"/>
          <w:spacing w:val="0"/>
          <w:kern w:val="0"/>
          <w:sz w:val="21"/>
          <w:szCs w:val="21"/>
          <w:shd w:val="clear" w:fill="FFFFFF"/>
          <w:lang w:val="en-US" w:eastAsia="zh-CN" w:bidi="ar"/>
        </w:rPr>
        <w:t>Journal of Mountain Science</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Water resource</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Chinese Journal of Oceanology and Limnology</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中国科学》、《科学通报》（中英文版）、《地质学报》、《地质论评》、《地理学报》、《自然资源学报》、《自然灾害学报》、《地球化学》、《自然资源学报》、《冰川冻土》、《中国沙漠》和《古地理学报》等刊物审稿人。</w:t>
      </w:r>
      <w:r>
        <w:rPr>
          <w:rFonts w:hint="eastAsia" w:ascii="仿宋" w:hAnsi="仿宋" w:eastAsia="仿宋" w:cs="仿宋"/>
          <w:b w:val="0"/>
          <w:i w:val="0"/>
          <w:caps w:val="0"/>
          <w:color w:val="000000"/>
          <w:spacing w:val="0"/>
          <w:kern w:val="0"/>
          <w:sz w:val="21"/>
          <w:szCs w:val="21"/>
          <w:shd w:val="clear" w:fill="FFFFFF"/>
          <w:lang w:val="en-US" w:eastAsia="zh-CN" w:bidi="ar"/>
        </w:rPr>
        <w:t>参编专著及教材</w:t>
      </w:r>
      <w:r>
        <w:rPr>
          <w:rFonts w:hint="default" w:ascii="lucida Grande" w:hAnsi="lucida Grande" w:eastAsia="lucida Grande" w:cs="lucida Grande"/>
          <w:b w:val="0"/>
          <w:i w:val="0"/>
          <w:caps w:val="0"/>
          <w:color w:val="000000"/>
          <w:spacing w:val="0"/>
          <w:kern w:val="0"/>
          <w:sz w:val="21"/>
          <w:szCs w:val="21"/>
          <w:shd w:val="clear" w:fill="FFFFFF"/>
          <w:lang w:val="en-US" w:eastAsia="zh-CN" w:bidi="ar"/>
        </w:rPr>
        <w:t>5</w:t>
      </w:r>
      <w:r>
        <w:rPr>
          <w:rFonts w:hint="eastAsia" w:ascii="仿宋" w:hAnsi="仿宋" w:eastAsia="仿宋" w:cs="仿宋"/>
          <w:b w:val="0"/>
          <w:i w:val="0"/>
          <w:caps w:val="0"/>
          <w:color w:val="000000"/>
          <w:spacing w:val="0"/>
          <w:kern w:val="0"/>
          <w:sz w:val="21"/>
          <w:szCs w:val="21"/>
          <w:shd w:val="clear" w:fill="FFFFFF"/>
          <w:lang w:val="en-US" w:eastAsia="zh-CN" w:bidi="ar"/>
        </w:rPr>
        <w:t>部；</w:t>
      </w:r>
      <w:r>
        <w:rPr>
          <w:rFonts w:hint="default" w:ascii="仿宋_GB2312" w:hAnsi="lucida Grande" w:eastAsia="仿宋_GB2312" w:cs="仿宋_GB2312"/>
          <w:b w:val="0"/>
          <w:i w:val="0"/>
          <w:caps w:val="0"/>
          <w:color w:val="000000"/>
          <w:spacing w:val="0"/>
          <w:kern w:val="0"/>
          <w:sz w:val="21"/>
          <w:szCs w:val="21"/>
          <w:shd w:val="clear" w:fill="FFFFFF"/>
          <w:lang w:val="en-US" w:eastAsia="zh-CN" w:bidi="ar"/>
        </w:rPr>
        <w:t>担任国家自然科学基金重点项目、国际合作重点项目、杰出青年基金、优青及面上项目等国家级和省部级科研项目、以及各类科技奖函评专家。</w:t>
      </w:r>
      <w:r>
        <w:rPr>
          <w:rFonts w:hint="eastAsia" w:ascii="仿宋" w:hAnsi="仿宋" w:eastAsia="仿宋" w:cs="仿宋"/>
          <w:b w:val="0"/>
          <w:i w:val="0"/>
          <w:caps w:val="0"/>
          <w:color w:val="000000"/>
          <w:spacing w:val="0"/>
          <w:kern w:val="0"/>
          <w:sz w:val="21"/>
          <w:szCs w:val="21"/>
          <w:shd w:val="clear" w:fill="FFFFFF"/>
          <w:lang w:val="en-US" w:eastAsia="zh-CN" w:bidi="ar"/>
        </w:rPr>
        <w:t>目前已培养博士、硕士研究生数十人。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D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105</dc:creator>
  <cp:lastModifiedBy>Coconut</cp:lastModifiedBy>
  <dcterms:modified xsi:type="dcterms:W3CDTF">2018-05-08T06:35:11Z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