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
          <w:bCs/>
          <w:color w:val="FF0000"/>
          <w:sz w:val="48"/>
          <w:szCs w:val="24"/>
        </w:rPr>
      </w:pPr>
      <w:r>
        <w:rPr>
          <w:rFonts w:ascii="Times New Roman" w:hAnsi="黑体" w:eastAsia="黑体" w:cs="Times New Roman"/>
          <w:b/>
          <w:bCs/>
          <w:color w:val="FF0000"/>
          <w:sz w:val="48"/>
          <w:szCs w:val="32"/>
        </w:rPr>
        <w:t>教育部</w:t>
      </w:r>
      <w:r>
        <w:rPr>
          <w:rFonts w:ascii="Times New Roman" w:eastAsia="黑体" w:cs="Times New Roman"/>
          <w:b/>
          <w:bCs/>
          <w:color w:val="FF0000"/>
          <w:sz w:val="48"/>
          <w:szCs w:val="24"/>
        </w:rPr>
        <w:t>高等学校心理学教学指导委员会</w:t>
      </w:r>
    </w:p>
    <w:p>
      <w:pPr>
        <w:spacing w:line="360" w:lineRule="auto"/>
        <w:jc w:val="center"/>
        <w:rPr>
          <w:rFonts w:ascii="Times New Roman" w:hAnsi="Times New Roman" w:eastAsia="黑体" w:cs="Times New Roman"/>
          <w:b/>
          <w:bCs/>
          <w:color w:val="FF0000"/>
          <w:sz w:val="10"/>
          <w:szCs w:val="24"/>
          <w:u w:val="thick"/>
        </w:rPr>
      </w:pPr>
      <w:r>
        <w:rPr>
          <w:rFonts w:ascii="Times New Roman" w:hAnsi="Times New Roman" w:eastAsia="黑体" w:cs="Times New Roman"/>
          <w:b/>
          <w:bCs/>
          <w:color w:val="FF0000"/>
          <w:sz w:val="10"/>
          <w:szCs w:val="24"/>
          <w:u w:val="thick"/>
        </w:rPr>
        <w:t>=================================================================================================================================================</w:t>
      </w:r>
    </w:p>
    <w:p>
      <w:pPr>
        <w:spacing w:line="360" w:lineRule="auto"/>
        <w:jc w:val="center"/>
        <w:rPr>
          <w:rFonts w:ascii="Times New Roman" w:hAnsi="Times New Roman" w:eastAsia="黑体" w:cs="Times New Roman"/>
          <w:b/>
          <w:bCs/>
          <w:color w:val="FF0000"/>
          <w:sz w:val="10"/>
          <w:szCs w:val="24"/>
          <w:u w:val="thick"/>
        </w:rPr>
      </w:pPr>
    </w:p>
    <w:p>
      <w:pPr>
        <w:adjustRightInd w:val="0"/>
        <w:snapToGrid w:val="0"/>
        <w:spacing w:line="300" w:lineRule="auto"/>
        <w:jc w:val="center"/>
        <w:rPr>
          <w:rFonts w:ascii="黑体" w:hAnsi="黑体" w:eastAsia="黑体" w:cs="Times New Roman"/>
          <w:color w:val="333333"/>
          <w:sz w:val="32"/>
          <w:szCs w:val="14"/>
        </w:rPr>
      </w:pPr>
      <w:r>
        <w:rPr>
          <w:rFonts w:hint="eastAsia" w:ascii="黑体" w:hAnsi="黑体" w:eastAsia="黑体" w:cs="Times New Roman"/>
          <w:color w:val="333333"/>
          <w:sz w:val="32"/>
          <w:szCs w:val="14"/>
        </w:rPr>
        <w:t>第二届全国心理学专业《心理学研究方法》</w:t>
      </w:r>
    </w:p>
    <w:p>
      <w:pPr>
        <w:adjustRightInd w:val="0"/>
        <w:snapToGrid w:val="0"/>
        <w:spacing w:line="300" w:lineRule="auto"/>
        <w:jc w:val="center"/>
        <w:rPr>
          <w:rFonts w:ascii="黑体" w:hAnsi="黑体" w:eastAsia="黑体" w:cs="Times New Roman"/>
          <w:color w:val="333333"/>
          <w:sz w:val="32"/>
          <w:szCs w:val="14"/>
        </w:rPr>
      </w:pPr>
      <w:r>
        <w:rPr>
          <w:rFonts w:hint="eastAsia" w:ascii="黑体" w:hAnsi="黑体" w:eastAsia="黑体" w:cs="Times New Roman"/>
          <w:color w:val="333333"/>
          <w:sz w:val="32"/>
          <w:szCs w:val="14"/>
        </w:rPr>
        <w:t>任课教师培训班   第一轮通知</w:t>
      </w:r>
    </w:p>
    <w:p>
      <w:pPr>
        <w:adjustRightInd w:val="0"/>
        <w:snapToGrid w:val="0"/>
        <w:spacing w:line="300" w:lineRule="auto"/>
        <w:jc w:val="center"/>
        <w:rPr>
          <w:rFonts w:ascii="黑体" w:hAnsi="黑体" w:eastAsia="黑体" w:cs="Times New Roman"/>
          <w:color w:val="333333"/>
          <w:sz w:val="32"/>
          <w:szCs w:val="14"/>
        </w:rPr>
      </w:pPr>
    </w:p>
    <w:p>
      <w:pPr>
        <w:adjustRightInd w:val="0"/>
        <w:snapToGrid w:val="0"/>
        <w:spacing w:line="300" w:lineRule="auto"/>
        <w:rPr>
          <w:rFonts w:ascii="Times New Roman" w:hAnsi="Times New Roman" w:eastAsia="仿宋" w:cs="Times New Roman"/>
          <w:b/>
          <w:color w:val="333333"/>
          <w:sz w:val="28"/>
          <w:szCs w:val="28"/>
        </w:rPr>
      </w:pPr>
      <w:r>
        <w:rPr>
          <w:rFonts w:ascii="Times New Roman" w:hAnsi="仿宋" w:eastAsia="仿宋" w:cs="Times New Roman"/>
          <w:b/>
          <w:color w:val="333333"/>
          <w:sz w:val="28"/>
          <w:szCs w:val="28"/>
        </w:rPr>
        <w:t>各高等学校教务处</w:t>
      </w:r>
      <w:r>
        <w:rPr>
          <w:rFonts w:hint="eastAsia" w:ascii="Times New Roman" w:hAnsi="仿宋" w:eastAsia="仿宋" w:cs="Times New Roman"/>
          <w:b/>
          <w:color w:val="333333"/>
          <w:sz w:val="28"/>
          <w:szCs w:val="28"/>
        </w:rPr>
        <w:t>及</w:t>
      </w:r>
      <w:r>
        <w:rPr>
          <w:rFonts w:ascii="Times New Roman" w:hAnsi="仿宋" w:eastAsia="仿宋" w:cs="Times New Roman"/>
          <w:b/>
          <w:color w:val="333333"/>
          <w:sz w:val="28"/>
          <w:szCs w:val="28"/>
        </w:rPr>
        <w:t>心理学机构</w:t>
      </w:r>
      <w:r>
        <w:rPr>
          <w:rFonts w:hint="eastAsia" w:ascii="Times New Roman" w:hAnsi="Times New Roman" w:eastAsia="仿宋" w:cs="Times New Roman"/>
          <w:b/>
          <w:color w:val="333333"/>
          <w:sz w:val="28"/>
          <w:szCs w:val="28"/>
        </w:rPr>
        <w:t>：</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为了落实“教育部关于全面提高高等教育质量的若干意见（2012）”要求，提高心理学专业学生的基本能力和核心素养，由教育部高等学校心理学教学指导委员会和中国心理学会教学工作委员会牵头，已先后多次举办过《普通心理学》、《实验心理学》、《心理统计学》、《心理测量学》、《发展心理学》、《人格心理学》、《心理学研究方法》等课程的全国任课教师培训班，取得了良好的效果。其中首届《心理学研究方法》培训班于2018年1月在华南师范大学心理学院主办，来自全国20多个省、自治区、直辖市的80多所高校的139名心理学研究方法任课教师及心理学研究方法爱好者参加了此次培训。</w:t>
      </w:r>
    </w:p>
    <w:p>
      <w:pPr>
        <w:adjustRightInd w:val="0"/>
        <w:snapToGrid w:val="0"/>
        <w:spacing w:line="300" w:lineRule="auto"/>
        <w:ind w:firstLine="560" w:firstLineChars="200"/>
        <w:jc w:val="left"/>
        <w:rPr>
          <w:rFonts w:ascii="Times New Roman" w:hAnsi="仿宋" w:eastAsia="仿宋" w:cs="Times New Roman"/>
          <w:color w:val="333333"/>
          <w:sz w:val="28"/>
          <w:szCs w:val="28"/>
        </w:rPr>
      </w:pPr>
      <w:r>
        <w:rPr>
          <w:rFonts w:hint="eastAsia" w:ascii="Times New Roman" w:hAnsi="仿宋" w:eastAsia="仿宋" w:cs="Times New Roman"/>
          <w:color w:val="333333"/>
          <w:sz w:val="28"/>
          <w:szCs w:val="28"/>
        </w:rPr>
        <w:t>为继续落实“意见”要求，进一步提高心理学专业教师教学能力与综合素质，教指委联合教工委以及广东省本科高校心理学类教学指导委员会，拟定于2020月1月5日-10日在华南师范大学心理学院举办第二届全国心理学专业《心理学研究方法》课程任课教师培训班。培训结束后将由教指委、教工委颁发培训结业证书。《心理学研究方法》被教育部“心理学类专业本科教学质量国家标准”（简称“国标”）认定为心理学的核心基础课程之一，是各大院校开设的心理学本科专业必修课程和其它学科的选修课程。《心理学研究方法》任课教师培训班的开设，不仅可以提高心理学专业教师的教学能力与综合素质，帮助培养各高校相关课程的师资力量，同时，教师培训活动的参与也是“国标”落实情况评估的重要指标之一。</w:t>
      </w:r>
      <w:r>
        <w:rPr>
          <w:rFonts w:ascii="Times New Roman" w:hAnsi="仿宋" w:eastAsia="仿宋" w:cs="Times New Roman"/>
          <w:color w:val="333333"/>
          <w:sz w:val="28"/>
          <w:szCs w:val="28"/>
        </w:rPr>
        <w:t>希望贵单位从人员、经费、时间等方面支持教指委和教工委的培训计划。</w:t>
      </w:r>
    </w:p>
    <w:p>
      <w:pPr>
        <w:widowControl/>
        <w:adjustRightInd w:val="0"/>
        <w:snapToGrid w:val="0"/>
        <w:spacing w:line="300" w:lineRule="auto"/>
        <w:ind w:firstLine="482"/>
        <w:jc w:val="left"/>
        <w:rPr>
          <w:rFonts w:ascii="Times New Roman" w:hAnsi="Times New Roman" w:eastAsia="仿宋" w:cs="Times New Roman"/>
          <w:color w:val="333333"/>
          <w:sz w:val="28"/>
          <w:szCs w:val="28"/>
        </w:rPr>
      </w:pPr>
      <w:r>
        <w:rPr>
          <w:rFonts w:ascii="Times New Roman" w:hAnsi="仿宋" w:eastAsia="仿宋" w:cs="Times New Roman"/>
          <w:b/>
          <w:color w:val="333333"/>
          <w:sz w:val="28"/>
          <w:szCs w:val="28"/>
        </w:rPr>
        <w:t>培训目的</w:t>
      </w:r>
      <w:r>
        <w:rPr>
          <w:rFonts w:ascii="Times New Roman" w:hAnsi="仿宋" w:eastAsia="仿宋" w:cs="Times New Roman"/>
          <w:color w:val="333333"/>
          <w:sz w:val="28"/>
          <w:szCs w:val="28"/>
        </w:rPr>
        <w:t>：提高全国心理学专业《</w:t>
      </w:r>
      <w:r>
        <w:rPr>
          <w:rFonts w:hint="eastAsia" w:ascii="Times New Roman" w:hAnsi="仿宋" w:eastAsia="仿宋" w:cs="Times New Roman"/>
          <w:color w:val="333333"/>
          <w:sz w:val="28"/>
          <w:szCs w:val="28"/>
        </w:rPr>
        <w:t>心理学研究方法</w:t>
      </w:r>
      <w:r>
        <w:rPr>
          <w:rFonts w:ascii="Times New Roman" w:hAnsi="仿宋" w:eastAsia="仿宋" w:cs="Times New Roman"/>
          <w:color w:val="333333"/>
          <w:sz w:val="28"/>
          <w:szCs w:val="28"/>
        </w:rPr>
        <w:t>》课程的教学质量和师资水平</w:t>
      </w:r>
      <w:r>
        <w:rPr>
          <w:rFonts w:hint="eastAsia" w:ascii="Times New Roman" w:hAnsi="仿宋" w:eastAsia="仿宋" w:cs="Times New Roman"/>
          <w:color w:val="333333"/>
          <w:sz w:val="28"/>
          <w:szCs w:val="28"/>
        </w:rPr>
        <w:t>。</w:t>
      </w:r>
    </w:p>
    <w:p>
      <w:pPr>
        <w:widowControl/>
        <w:adjustRightInd w:val="0"/>
        <w:snapToGrid w:val="0"/>
        <w:spacing w:line="300" w:lineRule="auto"/>
        <w:ind w:firstLine="482"/>
        <w:jc w:val="left"/>
        <w:rPr>
          <w:rFonts w:ascii="仿宋" w:hAnsi="仿宋" w:eastAsia="仿宋" w:cs="Times New Roman"/>
          <w:color w:val="333333"/>
          <w:sz w:val="28"/>
          <w:szCs w:val="28"/>
        </w:rPr>
      </w:pPr>
      <w:r>
        <w:rPr>
          <w:rFonts w:ascii="Times New Roman" w:hAnsi="仿宋" w:eastAsia="仿宋" w:cs="Times New Roman"/>
          <w:b/>
          <w:color w:val="333333"/>
          <w:sz w:val="28"/>
          <w:szCs w:val="28"/>
        </w:rPr>
        <w:t>培训对象</w:t>
      </w:r>
      <w:r>
        <w:rPr>
          <w:rFonts w:ascii="Times New Roman" w:hAnsi="仿宋" w:eastAsia="仿宋" w:cs="Times New Roman"/>
          <w:color w:val="333333"/>
          <w:sz w:val="28"/>
          <w:szCs w:val="28"/>
        </w:rPr>
        <w:t>：</w:t>
      </w:r>
      <w:r>
        <w:rPr>
          <w:rFonts w:hint="eastAsia" w:ascii="仿宋" w:hAnsi="仿宋" w:eastAsia="仿宋" w:cs="Times New Roman"/>
          <w:color w:val="333333"/>
          <w:sz w:val="28"/>
          <w:szCs w:val="28"/>
        </w:rPr>
        <w:t xml:space="preserve">全国心理学专业《心理学研究方法》及其它相关专业课程的任课教师。限额150人。 </w:t>
      </w:r>
    </w:p>
    <w:p>
      <w:pPr>
        <w:spacing w:line="360" w:lineRule="auto"/>
        <w:ind w:firstLine="42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sz w:val="28"/>
          <w:szCs w:val="28"/>
        </w:rPr>
        <w:t>培训时间：</w:t>
      </w:r>
      <w:r>
        <w:rPr>
          <w:rFonts w:hint="eastAsia" w:ascii="仿宋" w:hAnsi="仿宋" w:eastAsia="仿宋"/>
          <w:bCs/>
          <w:color w:val="000000" w:themeColor="text1"/>
          <w:sz w:val="28"/>
          <w:szCs w:val="28"/>
          <w14:textFill>
            <w14:solidFill>
              <w14:schemeClr w14:val="tx1"/>
            </w14:solidFill>
          </w14:textFill>
        </w:rPr>
        <w:t>2020月1月5日-10日（5日周日报到，授课4天半，10日周五下午离开）</w:t>
      </w:r>
    </w:p>
    <w:p>
      <w:pPr>
        <w:spacing w:line="360" w:lineRule="auto"/>
        <w:ind w:firstLine="420"/>
        <w:rPr>
          <w:rFonts w:ascii="仿宋" w:hAnsi="仿宋" w:eastAsia="仿宋"/>
          <w:bCs/>
          <w:sz w:val="28"/>
          <w:szCs w:val="28"/>
        </w:rPr>
      </w:pPr>
      <w:r>
        <w:rPr>
          <w:rFonts w:hint="eastAsia" w:ascii="仿宋" w:hAnsi="仿宋" w:eastAsia="仿宋"/>
          <w:b/>
          <w:sz w:val="28"/>
          <w:szCs w:val="28"/>
        </w:rPr>
        <w:t>培训地点：</w:t>
      </w:r>
      <w:r>
        <w:rPr>
          <w:rFonts w:hint="eastAsia" w:ascii="仿宋" w:hAnsi="仿宋" w:eastAsia="仿宋"/>
          <w:sz w:val="28"/>
          <w:szCs w:val="28"/>
        </w:rPr>
        <w:t xml:space="preserve">广州 </w:t>
      </w:r>
      <w:r>
        <w:rPr>
          <w:rFonts w:hint="eastAsia" w:ascii="仿宋" w:hAnsi="仿宋" w:eastAsia="仿宋"/>
          <w:bCs/>
          <w:sz w:val="28"/>
          <w:szCs w:val="28"/>
        </w:rPr>
        <w:t>华南师范大学石牌校区心理学院</w:t>
      </w:r>
    </w:p>
    <w:p>
      <w:pPr>
        <w:spacing w:line="360" w:lineRule="auto"/>
        <w:ind w:firstLine="420"/>
        <w:rPr>
          <w:rFonts w:ascii="仿宋" w:hAnsi="仿宋" w:eastAsia="仿宋"/>
          <w:sz w:val="28"/>
          <w:szCs w:val="28"/>
        </w:rPr>
      </w:pPr>
      <w:r>
        <w:rPr>
          <w:rFonts w:hint="eastAsia" w:ascii="仿宋" w:hAnsi="仿宋" w:eastAsia="仿宋"/>
          <w:b/>
          <w:sz w:val="28"/>
          <w:szCs w:val="28"/>
        </w:rPr>
        <w:t>报名方式</w:t>
      </w:r>
      <w:r>
        <w:rPr>
          <w:rFonts w:ascii="仿宋" w:hAnsi="仿宋" w:eastAsia="仿宋"/>
          <w:b/>
          <w:sz w:val="28"/>
          <w:szCs w:val="28"/>
        </w:rPr>
        <w:t>：</w:t>
      </w:r>
      <w:r>
        <w:rPr>
          <w:rFonts w:hint="eastAsia" w:ascii="仿宋" w:hAnsi="仿宋" w:eastAsia="仿宋"/>
          <w:bCs/>
          <w:sz w:val="28"/>
          <w:szCs w:val="28"/>
        </w:rPr>
        <w:t>下载并</w:t>
      </w:r>
      <w:r>
        <w:rPr>
          <w:rFonts w:ascii="仿宋" w:hAnsi="仿宋" w:eastAsia="仿宋"/>
          <w:sz w:val="28"/>
          <w:szCs w:val="28"/>
        </w:rPr>
        <w:t>填写会议回执</w:t>
      </w:r>
      <w:r>
        <w:rPr>
          <w:rFonts w:hint="eastAsia" w:ascii="仿宋" w:hAnsi="仿宋" w:eastAsia="仿宋"/>
          <w:sz w:val="28"/>
          <w:szCs w:val="28"/>
        </w:rPr>
        <w:t xml:space="preserve">， </w:t>
      </w:r>
      <w:r>
        <w:fldChar w:fldCharType="begin"/>
      </w:r>
      <w:r>
        <w:instrText xml:space="preserve"> HYPERLINK "mailto:发送至wyy823@126.com" </w:instrText>
      </w:r>
      <w:r>
        <w:fldChar w:fldCharType="separate"/>
      </w:r>
      <w:r>
        <w:rPr>
          <w:rFonts w:hint="eastAsia" w:ascii="仿宋" w:hAnsi="仿宋" w:eastAsia="仿宋"/>
          <w:bCs/>
          <w:sz w:val="28"/>
          <w:szCs w:val="28"/>
        </w:rPr>
        <w:t>发送至</w:t>
      </w:r>
      <w:r>
        <w:rPr>
          <w:rStyle w:val="10"/>
          <w:rFonts w:hint="eastAsia" w:ascii="仿宋" w:hAnsi="仿宋" w:eastAsia="仿宋"/>
          <w:sz w:val="28"/>
          <w:szCs w:val="28"/>
        </w:rPr>
        <w:t>xlxy2019@126.com</w:t>
      </w:r>
      <w:r>
        <w:rPr>
          <w:rStyle w:val="10"/>
          <w:rFonts w:hint="eastAsia" w:ascii="仿宋" w:hAnsi="仿宋" w:eastAsia="仿宋"/>
          <w:sz w:val="28"/>
          <w:szCs w:val="28"/>
        </w:rPr>
        <w:fldChar w:fldCharType="end"/>
      </w:r>
      <w:r>
        <w:rPr>
          <w:rFonts w:ascii="仿宋" w:hAnsi="仿宋" w:eastAsia="仿宋"/>
          <w:sz w:val="28"/>
          <w:szCs w:val="28"/>
        </w:rPr>
        <w:t>。报名截止日期：2019年12月25日，</w:t>
      </w:r>
      <w:r>
        <w:rPr>
          <w:rFonts w:hint="eastAsia" w:ascii="仿宋" w:hAnsi="仿宋" w:eastAsia="仿宋"/>
          <w:sz w:val="28"/>
          <w:szCs w:val="28"/>
          <w:highlight w:val="none"/>
          <w:u w:val="none"/>
          <w:lang w:val="en-US" w:eastAsia="zh-CN"/>
        </w:rPr>
        <w:t>可直接下载附件一，或者在百度网盘下载</w:t>
      </w:r>
      <w:bookmarkStart w:id="0" w:name="_GoBack"/>
      <w:bookmarkEnd w:id="0"/>
      <w:r>
        <w:rPr>
          <w:rFonts w:hint="eastAsia" w:ascii="仿宋" w:hAnsi="仿宋" w:eastAsia="仿宋"/>
          <w:bCs/>
          <w:sz w:val="28"/>
          <w:szCs w:val="28"/>
        </w:rPr>
        <w:t>：</w:t>
      </w:r>
      <w:r>
        <w:fldChar w:fldCharType="begin"/>
      </w:r>
      <w:r>
        <w:instrText xml:space="preserve"> HYPERLINK "https://pan.baidu.com/s/1uZwwjkoJa0KzBXA_Qh2aow" </w:instrText>
      </w:r>
      <w:r>
        <w:fldChar w:fldCharType="separate"/>
      </w:r>
      <w:r>
        <w:rPr>
          <w:rStyle w:val="10"/>
          <w:rFonts w:hint="eastAsia" w:ascii="仿宋" w:hAnsi="仿宋" w:eastAsia="仿宋"/>
          <w:sz w:val="28"/>
          <w:szCs w:val="28"/>
        </w:rPr>
        <w:t>https://pan.baidu.com/s/1uZwwjkoJa0KzBXA_Qh2aow</w:t>
      </w:r>
      <w:r>
        <w:rPr>
          <w:rStyle w:val="10"/>
          <w:rFonts w:hint="eastAsia" w:ascii="仿宋" w:hAnsi="仿宋" w:eastAsia="仿宋"/>
          <w:sz w:val="28"/>
          <w:szCs w:val="28"/>
        </w:rPr>
        <w:fldChar w:fldCharType="end"/>
      </w:r>
    </w:p>
    <w:p>
      <w:pPr>
        <w:spacing w:line="360" w:lineRule="auto"/>
        <w:ind w:firstLine="420"/>
        <w:rPr>
          <w:rFonts w:ascii="仿宋" w:hAnsi="仿宋" w:eastAsia="仿宋"/>
          <w:b/>
          <w:sz w:val="28"/>
          <w:szCs w:val="28"/>
        </w:rPr>
      </w:pPr>
      <w:r>
        <w:rPr>
          <w:rFonts w:hint="eastAsia" w:ascii="仿宋" w:hAnsi="仿宋" w:eastAsia="仿宋"/>
          <w:b/>
          <w:sz w:val="28"/>
          <w:szCs w:val="28"/>
        </w:rPr>
        <w:t>培训费：</w:t>
      </w:r>
      <w:r>
        <w:rPr>
          <w:rFonts w:hint="eastAsia" w:ascii="仿宋" w:hAnsi="仿宋" w:eastAsia="仿宋"/>
          <w:bCs/>
          <w:sz w:val="28"/>
          <w:szCs w:val="28"/>
        </w:rPr>
        <w:t>2000元/人。由华南师范大学开具“培训费”发票，交</w:t>
      </w:r>
      <w:r>
        <w:rPr>
          <w:rFonts w:hint="eastAsia" w:ascii="仿宋" w:hAnsi="仿宋" w:eastAsia="仿宋"/>
          <w:sz w:val="28"/>
          <w:szCs w:val="28"/>
        </w:rPr>
        <w:t>通费和食宿费自理，培训费缴纳方式在第二轮通知中公布。</w:t>
      </w:r>
    </w:p>
    <w:p>
      <w:pPr>
        <w:spacing w:line="360" w:lineRule="auto"/>
        <w:ind w:firstLine="420"/>
        <w:rPr>
          <w:rFonts w:ascii="仿宋" w:hAnsi="仿宋" w:eastAsia="仿宋"/>
          <w:b/>
          <w:sz w:val="28"/>
          <w:szCs w:val="28"/>
        </w:rPr>
      </w:pPr>
      <w:r>
        <w:rPr>
          <w:rFonts w:hint="eastAsia" w:ascii="仿宋" w:hAnsi="仿宋" w:eastAsia="仿宋"/>
          <w:b/>
          <w:sz w:val="28"/>
          <w:szCs w:val="28"/>
        </w:rPr>
        <w:t>培训专家：</w:t>
      </w:r>
      <w:r>
        <w:rPr>
          <w:rFonts w:hint="eastAsia" w:ascii="仿宋" w:hAnsi="仿宋" w:eastAsia="仿宋"/>
          <w:bCs/>
          <w:sz w:val="28"/>
          <w:szCs w:val="28"/>
        </w:rPr>
        <w:t>莫雷教授、周晓林教授、李红教授等，完整专家名单和讲座题目在第二轮通知中公布；学员也将有提出问题、交流经验、充分互动的机会。</w:t>
      </w:r>
    </w:p>
    <w:p>
      <w:pPr>
        <w:spacing w:line="360" w:lineRule="auto"/>
        <w:ind w:firstLine="420"/>
        <w:rPr>
          <w:rFonts w:ascii="仿宋" w:hAnsi="仿宋" w:eastAsia="仿宋"/>
          <w:sz w:val="28"/>
          <w:szCs w:val="28"/>
        </w:rPr>
      </w:pPr>
      <w:r>
        <w:rPr>
          <w:rFonts w:hint="eastAsia" w:ascii="仿宋" w:hAnsi="仿宋" w:eastAsia="仿宋"/>
          <w:b/>
          <w:sz w:val="28"/>
          <w:szCs w:val="28"/>
        </w:rPr>
        <w:t>会议联系人：</w:t>
      </w:r>
      <w:r>
        <w:rPr>
          <w:rFonts w:hint="eastAsia" w:ascii="仿宋" w:hAnsi="仿宋" w:eastAsia="仿宋"/>
          <w:sz w:val="28"/>
          <w:szCs w:val="28"/>
        </w:rPr>
        <w:t xml:space="preserve">王瑞明，黄健，贾艳蕾，020-85216822（贾艳蕾）， </w:t>
      </w:r>
      <w:r>
        <w:rPr>
          <w:rFonts w:hint="eastAsia" w:ascii="仿宋" w:hAnsi="仿宋" w:eastAsia="仿宋"/>
          <w:color w:val="577199"/>
          <w:sz w:val="28"/>
          <w:szCs w:val="28"/>
          <w:u w:val="single"/>
        </w:rPr>
        <w:t>xlxy2019@126.com</w:t>
      </w:r>
    </w:p>
    <w:p>
      <w:pPr>
        <w:widowControl/>
        <w:adjustRightInd w:val="0"/>
        <w:snapToGrid w:val="0"/>
        <w:spacing w:line="300" w:lineRule="auto"/>
        <w:jc w:val="left"/>
        <w:rPr>
          <w:rFonts w:ascii="仿宋" w:hAnsi="仿宋" w:eastAsia="仿宋" w:cs="Times New Roman"/>
          <w:b/>
          <w:bCs/>
          <w:color w:val="333333"/>
          <w:sz w:val="28"/>
          <w:szCs w:val="28"/>
        </w:rPr>
      </w:pPr>
    </w:p>
    <w:p>
      <w:pPr>
        <w:spacing w:line="360" w:lineRule="auto"/>
        <w:rPr>
          <w:rFonts w:ascii="仿宋" w:hAnsi="仿宋" w:eastAsia="仿宋"/>
          <w:sz w:val="28"/>
          <w:szCs w:val="28"/>
        </w:rPr>
      </w:pPr>
      <w:r>
        <w:rPr>
          <w:rFonts w:hint="eastAsia" w:ascii="仿宋" w:hAnsi="仿宋" w:eastAsia="仿宋"/>
          <w:b/>
          <w:sz w:val="28"/>
          <w:szCs w:val="28"/>
        </w:rPr>
        <w:t>主办单位</w:t>
      </w:r>
      <w:r>
        <w:rPr>
          <w:rFonts w:ascii="仿宋" w:hAnsi="仿宋" w:eastAsia="仿宋"/>
          <w:b/>
          <w:sz w:val="28"/>
          <w:szCs w:val="28"/>
        </w:rPr>
        <w:t>：</w:t>
      </w:r>
      <w:r>
        <w:rPr>
          <w:rFonts w:ascii="仿宋" w:hAnsi="仿宋" w:eastAsia="仿宋"/>
          <w:sz w:val="28"/>
          <w:szCs w:val="28"/>
        </w:rPr>
        <w:t>教育部高等</w:t>
      </w:r>
      <w:r>
        <w:rPr>
          <w:rFonts w:hint="eastAsia" w:ascii="仿宋" w:hAnsi="仿宋" w:eastAsia="仿宋"/>
          <w:sz w:val="28"/>
          <w:szCs w:val="28"/>
        </w:rPr>
        <w:t>学</w:t>
      </w:r>
      <w:r>
        <w:rPr>
          <w:rFonts w:ascii="仿宋" w:hAnsi="仿宋" w:eastAsia="仿宋"/>
          <w:sz w:val="28"/>
          <w:szCs w:val="28"/>
        </w:rPr>
        <w:t>校心理学教学指导委员会</w:t>
      </w:r>
    </w:p>
    <w:p>
      <w:pPr>
        <w:spacing w:line="360" w:lineRule="auto"/>
        <w:ind w:firstLine="1400" w:firstLineChars="500"/>
        <w:rPr>
          <w:rFonts w:ascii="仿宋" w:hAnsi="仿宋" w:eastAsia="仿宋"/>
          <w:sz w:val="28"/>
          <w:szCs w:val="28"/>
        </w:rPr>
      </w:pPr>
      <w:r>
        <w:rPr>
          <w:rFonts w:ascii="仿宋" w:hAnsi="仿宋" w:eastAsia="仿宋"/>
          <w:sz w:val="28"/>
          <w:szCs w:val="28"/>
        </w:rPr>
        <w:t>中国心理学会教学工作委员会</w:t>
      </w:r>
    </w:p>
    <w:p>
      <w:pPr>
        <w:spacing w:line="360" w:lineRule="auto"/>
        <w:ind w:firstLine="1400" w:firstLineChars="500"/>
        <w:rPr>
          <w:rFonts w:ascii="仿宋" w:hAnsi="仿宋" w:eastAsia="仿宋"/>
          <w:sz w:val="28"/>
          <w:szCs w:val="28"/>
        </w:rPr>
      </w:pPr>
      <w:r>
        <w:rPr>
          <w:rFonts w:hint="eastAsia" w:ascii="Times New Roman" w:hAnsi="仿宋" w:eastAsia="仿宋" w:cs="Times New Roman"/>
          <w:color w:val="333333"/>
          <w:sz w:val="28"/>
          <w:szCs w:val="28"/>
        </w:rPr>
        <w:t>广东省本科高校心理学类教学指导委员会</w:t>
      </w:r>
    </w:p>
    <w:p>
      <w:pPr>
        <w:spacing w:line="360" w:lineRule="auto"/>
        <w:rPr>
          <w:rFonts w:ascii="仿宋" w:hAnsi="仿宋" w:eastAsia="仿宋"/>
          <w:sz w:val="28"/>
          <w:szCs w:val="28"/>
        </w:rPr>
      </w:pPr>
      <w:r>
        <w:rPr>
          <w:rFonts w:hint="eastAsia" w:ascii="仿宋" w:hAnsi="仿宋" w:eastAsia="仿宋"/>
          <w:b/>
          <w:sz w:val="28"/>
          <w:szCs w:val="28"/>
        </w:rPr>
        <w:t>承办</w:t>
      </w:r>
      <w:r>
        <w:rPr>
          <w:rFonts w:ascii="仿宋" w:hAnsi="仿宋" w:eastAsia="仿宋"/>
          <w:b/>
          <w:sz w:val="28"/>
          <w:szCs w:val="28"/>
        </w:rPr>
        <w:t>单位：</w:t>
      </w:r>
      <w:r>
        <w:rPr>
          <w:rFonts w:hint="eastAsia" w:ascii="仿宋" w:hAnsi="仿宋" w:eastAsia="仿宋"/>
          <w:sz w:val="28"/>
          <w:szCs w:val="28"/>
        </w:rPr>
        <w:t>华南师范大学</w:t>
      </w:r>
      <w:r>
        <w:rPr>
          <w:rFonts w:ascii="仿宋" w:hAnsi="仿宋" w:eastAsia="仿宋"/>
          <w:sz w:val="28"/>
          <w:szCs w:val="28"/>
        </w:rPr>
        <w:t>心理学院</w:t>
      </w:r>
    </w:p>
    <w:p>
      <w:pPr>
        <w:spacing w:line="360" w:lineRule="auto"/>
        <w:ind w:left="5880"/>
        <w:rPr>
          <w:rFonts w:ascii="Times New Roman" w:hAnsi="仿宋" w:eastAsia="仿宋" w:cs="Times New Roman"/>
          <w:color w:val="333333"/>
          <w:sz w:val="28"/>
          <w:szCs w:val="28"/>
        </w:rPr>
      </w:pPr>
      <w:r>
        <w:rPr>
          <w:rFonts w:hint="eastAsia" w:ascii="仿宋" w:hAnsi="仿宋" w:eastAsia="仿宋"/>
          <w:sz w:val="28"/>
          <w:szCs w:val="28"/>
        </w:rPr>
        <w:t>2019年1</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14</w:t>
      </w:r>
      <w:r>
        <w:rPr>
          <w:rFonts w:hint="eastAsia" w:ascii="仿宋" w:hAnsi="仿宋" w:eastAsia="仿宋"/>
          <w:sz w:val="28"/>
          <w:szCs w:val="28"/>
        </w:rPr>
        <w:t>日</w:t>
      </w:r>
    </w:p>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1"/>
    <w:rsid w:val="000631AC"/>
    <w:rsid w:val="000F04E9"/>
    <w:rsid w:val="001159E8"/>
    <w:rsid w:val="00131770"/>
    <w:rsid w:val="00152111"/>
    <w:rsid w:val="001838AB"/>
    <w:rsid w:val="001E6235"/>
    <w:rsid w:val="001F752F"/>
    <w:rsid w:val="00242434"/>
    <w:rsid w:val="00246751"/>
    <w:rsid w:val="00253C85"/>
    <w:rsid w:val="00257B0A"/>
    <w:rsid w:val="00272116"/>
    <w:rsid w:val="002E1E04"/>
    <w:rsid w:val="00385BC7"/>
    <w:rsid w:val="003E6451"/>
    <w:rsid w:val="00407745"/>
    <w:rsid w:val="00430D44"/>
    <w:rsid w:val="00451629"/>
    <w:rsid w:val="00497A58"/>
    <w:rsid w:val="004C3D38"/>
    <w:rsid w:val="00532347"/>
    <w:rsid w:val="00572C92"/>
    <w:rsid w:val="00611B37"/>
    <w:rsid w:val="00612905"/>
    <w:rsid w:val="006630B7"/>
    <w:rsid w:val="00690F7D"/>
    <w:rsid w:val="00696FD9"/>
    <w:rsid w:val="006A0BE7"/>
    <w:rsid w:val="006D234C"/>
    <w:rsid w:val="00762C63"/>
    <w:rsid w:val="00775C93"/>
    <w:rsid w:val="007A3B72"/>
    <w:rsid w:val="007A61B3"/>
    <w:rsid w:val="007C2091"/>
    <w:rsid w:val="00850FBD"/>
    <w:rsid w:val="00853F2C"/>
    <w:rsid w:val="00856F34"/>
    <w:rsid w:val="00871F14"/>
    <w:rsid w:val="008C76B6"/>
    <w:rsid w:val="008E159B"/>
    <w:rsid w:val="00910C2C"/>
    <w:rsid w:val="00956E10"/>
    <w:rsid w:val="00980CED"/>
    <w:rsid w:val="00987FCD"/>
    <w:rsid w:val="009C2CB7"/>
    <w:rsid w:val="00A56506"/>
    <w:rsid w:val="00A65DB4"/>
    <w:rsid w:val="00A761CD"/>
    <w:rsid w:val="00A9277B"/>
    <w:rsid w:val="00AA2B19"/>
    <w:rsid w:val="00AD6075"/>
    <w:rsid w:val="00B44134"/>
    <w:rsid w:val="00C05483"/>
    <w:rsid w:val="00C52FC4"/>
    <w:rsid w:val="00C77B90"/>
    <w:rsid w:val="00D24FCB"/>
    <w:rsid w:val="00D30E83"/>
    <w:rsid w:val="00D37936"/>
    <w:rsid w:val="00DC346D"/>
    <w:rsid w:val="00DD3885"/>
    <w:rsid w:val="00DD38BC"/>
    <w:rsid w:val="00DF260A"/>
    <w:rsid w:val="00EB192D"/>
    <w:rsid w:val="00EF39C6"/>
    <w:rsid w:val="00F01046"/>
    <w:rsid w:val="00F36493"/>
    <w:rsid w:val="00F405A1"/>
    <w:rsid w:val="00FD7E8F"/>
    <w:rsid w:val="00FF3A77"/>
    <w:rsid w:val="010E28FF"/>
    <w:rsid w:val="02875F5F"/>
    <w:rsid w:val="03046707"/>
    <w:rsid w:val="041475D0"/>
    <w:rsid w:val="05A97C8A"/>
    <w:rsid w:val="075D4AB0"/>
    <w:rsid w:val="09494808"/>
    <w:rsid w:val="0AA12376"/>
    <w:rsid w:val="0B367B5B"/>
    <w:rsid w:val="0C107846"/>
    <w:rsid w:val="0E4E68BD"/>
    <w:rsid w:val="0FAA3C45"/>
    <w:rsid w:val="144B2CBC"/>
    <w:rsid w:val="18E87C08"/>
    <w:rsid w:val="1B031616"/>
    <w:rsid w:val="1CE56DC7"/>
    <w:rsid w:val="1F17465D"/>
    <w:rsid w:val="239853D6"/>
    <w:rsid w:val="271562B8"/>
    <w:rsid w:val="275E341B"/>
    <w:rsid w:val="2A8D3AFC"/>
    <w:rsid w:val="2C4C2EE8"/>
    <w:rsid w:val="2CC75E41"/>
    <w:rsid w:val="2D295316"/>
    <w:rsid w:val="2E3421FE"/>
    <w:rsid w:val="2E7C0BB0"/>
    <w:rsid w:val="304F1E0E"/>
    <w:rsid w:val="334119D9"/>
    <w:rsid w:val="33592102"/>
    <w:rsid w:val="34600D7A"/>
    <w:rsid w:val="34E85502"/>
    <w:rsid w:val="35235B79"/>
    <w:rsid w:val="35C676F6"/>
    <w:rsid w:val="37B25953"/>
    <w:rsid w:val="39671B14"/>
    <w:rsid w:val="3C2F7C39"/>
    <w:rsid w:val="3C5256F6"/>
    <w:rsid w:val="3D4E6E1D"/>
    <w:rsid w:val="3E5B3883"/>
    <w:rsid w:val="409F1C19"/>
    <w:rsid w:val="4108090B"/>
    <w:rsid w:val="45430983"/>
    <w:rsid w:val="490D28D5"/>
    <w:rsid w:val="4C3F3EE3"/>
    <w:rsid w:val="542B076F"/>
    <w:rsid w:val="542B55C8"/>
    <w:rsid w:val="551C04EA"/>
    <w:rsid w:val="563A4F46"/>
    <w:rsid w:val="59170ADE"/>
    <w:rsid w:val="5C534433"/>
    <w:rsid w:val="5DE952E3"/>
    <w:rsid w:val="5F0550B7"/>
    <w:rsid w:val="5F371FEC"/>
    <w:rsid w:val="600D5658"/>
    <w:rsid w:val="605653FB"/>
    <w:rsid w:val="616B54B5"/>
    <w:rsid w:val="61D00D10"/>
    <w:rsid w:val="64A07E8F"/>
    <w:rsid w:val="6A2D12DC"/>
    <w:rsid w:val="6E235720"/>
    <w:rsid w:val="6ED03A2F"/>
    <w:rsid w:val="70691072"/>
    <w:rsid w:val="72B45758"/>
    <w:rsid w:val="73DD29A5"/>
    <w:rsid w:val="74220D48"/>
    <w:rsid w:val="79D7551F"/>
    <w:rsid w:val="7B00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Date"/>
    <w:basedOn w:val="1"/>
    <w:next w:val="1"/>
    <w:link w:val="17"/>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rFonts w:cs="Times New Roman"/>
      <w:kern w:val="0"/>
      <w:sz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批注文字 Char"/>
    <w:basedOn w:val="9"/>
    <w:link w:val="3"/>
    <w:semiHidden/>
    <w:qFormat/>
    <w:uiPriority w:val="99"/>
    <w:rPr>
      <w:rFonts w:ascii="Calibri" w:hAnsi="Calibri" w:eastAsia="宋体" w:cs="Calibri"/>
      <w:szCs w:val="21"/>
    </w:rPr>
  </w:style>
  <w:style w:type="character" w:customStyle="1" w:styleId="15">
    <w:name w:val="批注主题 Char"/>
    <w:basedOn w:val="14"/>
    <w:link w:val="2"/>
    <w:semiHidden/>
    <w:qFormat/>
    <w:uiPriority w:val="99"/>
    <w:rPr>
      <w:rFonts w:ascii="Calibri" w:hAnsi="Calibri" w:eastAsia="宋体" w:cs="Calibri"/>
      <w:b/>
      <w:bCs/>
      <w:szCs w:val="21"/>
    </w:rPr>
  </w:style>
  <w:style w:type="character" w:customStyle="1" w:styleId="16">
    <w:name w:val="批注框文本 Char"/>
    <w:basedOn w:val="9"/>
    <w:link w:val="5"/>
    <w:semiHidden/>
    <w:qFormat/>
    <w:uiPriority w:val="99"/>
    <w:rPr>
      <w:rFonts w:ascii="Calibri" w:hAnsi="Calibri" w:eastAsia="宋体" w:cs="Calibri"/>
      <w:sz w:val="18"/>
      <w:szCs w:val="18"/>
    </w:rPr>
  </w:style>
  <w:style w:type="character" w:customStyle="1" w:styleId="17">
    <w:name w:val="日期 Char"/>
    <w:basedOn w:val="9"/>
    <w:link w:val="4"/>
    <w:semiHidden/>
    <w:qFormat/>
    <w:uiPriority w:val="99"/>
    <w:rPr>
      <w:rFonts w:ascii="Calibri" w:hAnsi="Calibri" w:eastAsia="宋体" w:cs="Calibri"/>
      <w:szCs w:val="21"/>
    </w:rPr>
  </w:style>
  <w:style w:type="character" w:customStyle="1" w:styleId="18">
    <w:name w:val="页眉 Char"/>
    <w:basedOn w:val="9"/>
    <w:link w:val="7"/>
    <w:qFormat/>
    <w:uiPriority w:val="99"/>
    <w:rPr>
      <w:rFonts w:ascii="Calibri" w:hAnsi="Calibri" w:eastAsia="宋体" w:cs="Calibri"/>
      <w:sz w:val="18"/>
      <w:szCs w:val="18"/>
    </w:rPr>
  </w:style>
  <w:style w:type="character" w:customStyle="1" w:styleId="19">
    <w:name w:val="页脚 Char"/>
    <w:basedOn w:val="9"/>
    <w:link w:val="6"/>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CBCS</Company>
  <Pages>2</Pages>
  <Words>220</Words>
  <Characters>1256</Characters>
  <Lines>10</Lines>
  <Paragraphs>2</Paragraphs>
  <TotalTime>0</TotalTime>
  <ScaleCrop>false</ScaleCrop>
  <LinksUpToDate>false</LinksUpToDate>
  <CharactersWithSpaces>1474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2019-11-14T06:52:00Z</dcterms:created>
  <dc:creator>yan xu</dc:creator>
  <cp:lastModifiedBy>Ken</cp:lastModifiedBy>
  <dcterms:modified xsi:type="dcterms:W3CDTF">2019-11-25T01:44:43Z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