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cs="Times New Roman"/>
          <w:b/>
          <w:bCs/>
          <w:color w:val="FF0000"/>
          <w:sz w:val="48"/>
          <w:szCs w:val="24"/>
        </w:rPr>
      </w:pPr>
      <w:bookmarkStart w:id="0" w:name="_GoBack"/>
      <w:r>
        <w:rPr>
          <w:rFonts w:ascii="Times New Roman" w:hAnsi="黑体" w:eastAsia="黑体" w:cs="Times New Roman"/>
          <w:b/>
          <w:bCs/>
          <w:color w:val="FF0000"/>
          <w:sz w:val="48"/>
          <w:szCs w:val="32"/>
        </w:rPr>
        <w:t>教育部</w:t>
      </w:r>
      <w:r>
        <w:rPr>
          <w:rFonts w:ascii="Times New Roman" w:eastAsia="黑体" w:cs="Times New Roman"/>
          <w:b/>
          <w:bCs/>
          <w:color w:val="FF0000"/>
          <w:sz w:val="48"/>
          <w:szCs w:val="24"/>
        </w:rPr>
        <w:t>高等学校心理学教学指导委员会</w:t>
      </w:r>
    </w:p>
    <w:p>
      <w:pPr>
        <w:spacing w:line="360" w:lineRule="auto"/>
        <w:jc w:val="center"/>
        <w:rPr>
          <w:rFonts w:ascii="Times New Roman" w:hAnsi="Times New Roman" w:eastAsia="黑体" w:cs="Times New Roman"/>
          <w:b/>
          <w:bCs/>
          <w:color w:val="FF0000"/>
          <w:sz w:val="10"/>
          <w:szCs w:val="24"/>
          <w:u w:val="thick"/>
        </w:rPr>
      </w:pPr>
      <w:r>
        <w:rPr>
          <w:rFonts w:ascii="Times New Roman" w:hAnsi="Times New Roman" w:eastAsia="黑体" w:cs="Times New Roman"/>
          <w:b/>
          <w:bCs/>
          <w:color w:val="FF0000"/>
          <w:sz w:val="10"/>
          <w:szCs w:val="24"/>
          <w:u w:val="thick"/>
        </w:rPr>
        <w:t>=================================================================================================================================================</w:t>
      </w:r>
    </w:p>
    <w:p>
      <w:pPr>
        <w:adjustRightInd w:val="0"/>
        <w:snapToGrid w:val="0"/>
        <w:spacing w:line="300" w:lineRule="auto"/>
        <w:jc w:val="center"/>
        <w:rPr>
          <w:rFonts w:ascii="黑体" w:hAnsi="黑体" w:eastAsia="黑体" w:cs="Times New Roman"/>
          <w:color w:val="333333"/>
          <w:sz w:val="32"/>
          <w:szCs w:val="14"/>
        </w:rPr>
      </w:pPr>
      <w:r>
        <w:rPr>
          <w:rFonts w:hint="eastAsia" w:ascii="黑体" w:hAnsi="黑体" w:eastAsia="黑体" w:cs="Times New Roman"/>
          <w:color w:val="333333"/>
          <w:sz w:val="32"/>
          <w:szCs w:val="14"/>
        </w:rPr>
        <w:t>第二届全国心理学专业《心理学研究方法》</w:t>
      </w:r>
    </w:p>
    <w:p>
      <w:pPr>
        <w:adjustRightInd w:val="0"/>
        <w:snapToGrid w:val="0"/>
        <w:spacing w:line="300" w:lineRule="auto"/>
        <w:jc w:val="center"/>
        <w:rPr>
          <w:rFonts w:ascii="黑体" w:hAnsi="黑体" w:eastAsia="黑体" w:cs="Times New Roman"/>
          <w:color w:val="333333"/>
          <w:sz w:val="32"/>
          <w:szCs w:val="14"/>
        </w:rPr>
      </w:pPr>
      <w:r>
        <w:rPr>
          <w:rFonts w:hint="eastAsia" w:ascii="黑体" w:hAnsi="黑体" w:eastAsia="黑体" w:cs="Times New Roman"/>
          <w:color w:val="333333"/>
          <w:sz w:val="32"/>
          <w:szCs w:val="14"/>
        </w:rPr>
        <w:t>任课教师培训班   第二轮通知</w:t>
      </w:r>
    </w:p>
    <w:p>
      <w:pPr>
        <w:adjustRightInd w:val="0"/>
        <w:snapToGrid w:val="0"/>
        <w:spacing w:line="300" w:lineRule="auto"/>
        <w:jc w:val="center"/>
        <w:rPr>
          <w:rFonts w:ascii="黑体" w:hAnsi="黑体" w:eastAsia="黑体" w:cs="Times New Roman"/>
          <w:color w:val="333333"/>
          <w:sz w:val="32"/>
          <w:szCs w:val="14"/>
        </w:rPr>
      </w:pPr>
    </w:p>
    <w:p>
      <w:pPr>
        <w:adjustRightInd w:val="0"/>
        <w:snapToGrid w:val="0"/>
        <w:spacing w:line="300" w:lineRule="auto"/>
        <w:rPr>
          <w:rFonts w:ascii="Times New Roman" w:hAnsi="Times New Roman" w:eastAsia="仿宋" w:cs="Times New Roman"/>
          <w:b/>
          <w:color w:val="333333"/>
          <w:sz w:val="28"/>
          <w:szCs w:val="28"/>
        </w:rPr>
      </w:pPr>
      <w:r>
        <w:rPr>
          <w:rFonts w:ascii="Times New Roman" w:hAnsi="仿宋" w:eastAsia="仿宋" w:cs="Times New Roman"/>
          <w:b/>
          <w:color w:val="333333"/>
          <w:sz w:val="28"/>
          <w:szCs w:val="28"/>
        </w:rPr>
        <w:t>各高等学校教务处</w:t>
      </w:r>
      <w:r>
        <w:rPr>
          <w:rFonts w:hint="eastAsia" w:ascii="Times New Roman" w:hAnsi="仿宋" w:eastAsia="仿宋" w:cs="Times New Roman"/>
          <w:b/>
          <w:color w:val="333333"/>
          <w:sz w:val="28"/>
          <w:szCs w:val="28"/>
        </w:rPr>
        <w:t>及</w:t>
      </w:r>
      <w:r>
        <w:rPr>
          <w:rFonts w:ascii="Times New Roman" w:hAnsi="仿宋" w:eastAsia="仿宋" w:cs="Times New Roman"/>
          <w:b/>
          <w:color w:val="333333"/>
          <w:sz w:val="28"/>
          <w:szCs w:val="28"/>
        </w:rPr>
        <w:t>心理学机构</w:t>
      </w:r>
      <w:r>
        <w:rPr>
          <w:rFonts w:hint="eastAsia" w:ascii="Times New Roman" w:hAnsi="Times New Roman" w:eastAsia="仿宋" w:cs="Times New Roman"/>
          <w:b/>
          <w:color w:val="333333"/>
          <w:sz w:val="28"/>
          <w:szCs w:val="28"/>
        </w:rPr>
        <w:t>：</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为了落实“教育部关于全面提高高等教育质量的若干意见（2012）”要求，提高心理学专业学生的基本能力和核心素养，由教育部高等学校心理学教学指导委员会和中国心理学会教学工作委员会牵头，已先后多次举办过《普通心理学》、《实验心理学》、《心理统计学》、《心理测量学》、《发展心理学》、《人格心理学》、《心理学研究方法》等课程的全国任课教师培训班，取得了良好的效果。其中首届《心理学研究方法》培训班于2018年1月在华南师范大学心理学院主办，来自全国20多个省、自治区、直辖市的80多所高校的139名心理学研究方法任课教师及心理学研究方法爱好者参加了此次培训。</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为继续落实“意见”要求，进一步提高心理学专业教师教学能力与综合素质，教指委联合教工委以及广东省本科高校心理学类教学指导委员会，拟定于2020月1月5日-10日在华南师范大学心理学院举办第二届全国心理学专业《心理学研究方法》课程任课教师培训班。培训结束后将由教指委、教工委颁发培训结业证书。《心理学研究方法》被教育部“心理学类专业本科教学质量国家标准”（简称“国标”）认定为心理学的核心基础课程之一，是各大院校开设的心理学本科专业必修课程和其它学科的选修课程。《心理学研究方法》任课教师培训班的开设，不仅可以提高心理学专业教师的教学能力与综合素质，帮助培养各高校相关课程的师资力量，同时，教师培训活动的参与也是“国标”落实情况评估的重要指标之一。</w:t>
      </w:r>
      <w:r>
        <w:rPr>
          <w:rFonts w:ascii="Times New Roman" w:hAnsi="仿宋" w:eastAsia="仿宋" w:cs="Times New Roman"/>
          <w:color w:val="333333"/>
          <w:sz w:val="28"/>
          <w:szCs w:val="28"/>
        </w:rPr>
        <w:t>希望贵单位从人员、经费、时间等方面支持教指委和教工委的培训计划。</w:t>
      </w:r>
    </w:p>
    <w:p>
      <w:pPr>
        <w:widowControl/>
        <w:adjustRightInd w:val="0"/>
        <w:snapToGrid w:val="0"/>
        <w:spacing w:line="300" w:lineRule="auto"/>
        <w:ind w:firstLine="482"/>
        <w:jc w:val="left"/>
        <w:rPr>
          <w:rFonts w:ascii="Times New Roman" w:hAnsi="Times New Roman" w:eastAsia="仿宋" w:cs="Times New Roman"/>
          <w:color w:val="333333"/>
          <w:sz w:val="28"/>
          <w:szCs w:val="28"/>
        </w:rPr>
      </w:pPr>
      <w:r>
        <w:rPr>
          <w:rFonts w:ascii="Times New Roman" w:hAnsi="仿宋" w:eastAsia="仿宋" w:cs="Times New Roman"/>
          <w:b/>
          <w:color w:val="333333"/>
          <w:sz w:val="28"/>
          <w:szCs w:val="28"/>
        </w:rPr>
        <w:t>培训目的</w:t>
      </w:r>
      <w:r>
        <w:rPr>
          <w:rFonts w:ascii="Times New Roman" w:hAnsi="仿宋" w:eastAsia="仿宋" w:cs="Times New Roman"/>
          <w:color w:val="333333"/>
          <w:sz w:val="28"/>
          <w:szCs w:val="28"/>
        </w:rPr>
        <w:t>：提高全国心理学专业《</w:t>
      </w:r>
      <w:r>
        <w:rPr>
          <w:rFonts w:hint="eastAsia" w:ascii="Times New Roman" w:hAnsi="仿宋" w:eastAsia="仿宋" w:cs="Times New Roman"/>
          <w:color w:val="333333"/>
          <w:sz w:val="28"/>
          <w:szCs w:val="28"/>
        </w:rPr>
        <w:t>心理学研究方法</w:t>
      </w:r>
      <w:r>
        <w:rPr>
          <w:rFonts w:ascii="Times New Roman" w:hAnsi="仿宋" w:eastAsia="仿宋" w:cs="Times New Roman"/>
          <w:color w:val="333333"/>
          <w:sz w:val="28"/>
          <w:szCs w:val="28"/>
        </w:rPr>
        <w:t>》课程的教学质量和师资水平</w:t>
      </w:r>
      <w:r>
        <w:rPr>
          <w:rFonts w:hint="eastAsia" w:ascii="Times New Roman" w:hAnsi="仿宋" w:eastAsia="仿宋" w:cs="Times New Roman"/>
          <w:color w:val="333333"/>
          <w:sz w:val="28"/>
          <w:szCs w:val="28"/>
        </w:rPr>
        <w:t>。</w:t>
      </w:r>
    </w:p>
    <w:p>
      <w:pPr>
        <w:widowControl/>
        <w:adjustRightInd w:val="0"/>
        <w:snapToGrid w:val="0"/>
        <w:spacing w:line="300" w:lineRule="auto"/>
        <w:ind w:firstLine="482"/>
        <w:jc w:val="left"/>
        <w:rPr>
          <w:rFonts w:ascii="仿宋" w:hAnsi="仿宋" w:eastAsia="仿宋" w:cs="Times New Roman"/>
          <w:color w:val="333333"/>
          <w:sz w:val="28"/>
          <w:szCs w:val="28"/>
        </w:rPr>
      </w:pPr>
      <w:r>
        <w:rPr>
          <w:rFonts w:ascii="Times New Roman" w:hAnsi="仿宋" w:eastAsia="仿宋" w:cs="Times New Roman"/>
          <w:b/>
          <w:color w:val="333333"/>
          <w:sz w:val="28"/>
          <w:szCs w:val="28"/>
        </w:rPr>
        <w:t>培训对象</w:t>
      </w:r>
      <w:r>
        <w:rPr>
          <w:rFonts w:ascii="Times New Roman" w:hAnsi="仿宋" w:eastAsia="仿宋" w:cs="Times New Roman"/>
          <w:color w:val="333333"/>
          <w:sz w:val="28"/>
          <w:szCs w:val="28"/>
        </w:rPr>
        <w:t>：</w:t>
      </w:r>
      <w:r>
        <w:rPr>
          <w:rFonts w:hint="eastAsia" w:ascii="仿宋" w:hAnsi="仿宋" w:eastAsia="仿宋" w:cs="Times New Roman"/>
          <w:color w:val="333333"/>
          <w:sz w:val="28"/>
          <w:szCs w:val="28"/>
        </w:rPr>
        <w:t xml:space="preserve">全国心理学专业《心理学研究方法》及其它相关专业课程的任课教师。限额150人。 </w:t>
      </w:r>
    </w:p>
    <w:p>
      <w:pPr>
        <w:spacing w:line="360" w:lineRule="auto"/>
        <w:ind w:firstLine="42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sz w:val="28"/>
          <w:szCs w:val="28"/>
        </w:rPr>
        <w:t>培训时间：</w:t>
      </w:r>
      <w:r>
        <w:rPr>
          <w:rFonts w:hint="eastAsia" w:ascii="仿宋" w:hAnsi="仿宋" w:eastAsia="仿宋"/>
          <w:bCs/>
          <w:color w:val="000000" w:themeColor="text1"/>
          <w:sz w:val="28"/>
          <w:szCs w:val="28"/>
          <w14:textFill>
            <w14:solidFill>
              <w14:schemeClr w14:val="tx1"/>
            </w14:solidFill>
          </w14:textFill>
        </w:rPr>
        <w:t>2020月1月5日-10日（5日周日报到，授课4天半，10日周五下午离开）</w:t>
      </w:r>
    </w:p>
    <w:p>
      <w:pPr>
        <w:spacing w:line="360" w:lineRule="auto"/>
        <w:ind w:firstLine="420"/>
        <w:rPr>
          <w:rFonts w:ascii="仿宋" w:hAnsi="仿宋" w:eastAsia="仿宋"/>
          <w:bCs/>
          <w:sz w:val="28"/>
          <w:szCs w:val="28"/>
        </w:rPr>
      </w:pPr>
      <w:r>
        <w:rPr>
          <w:rFonts w:hint="eastAsia" w:ascii="仿宋" w:hAnsi="仿宋" w:eastAsia="仿宋"/>
          <w:b/>
          <w:sz w:val="28"/>
          <w:szCs w:val="28"/>
        </w:rPr>
        <w:t>培训地点：</w:t>
      </w:r>
      <w:r>
        <w:rPr>
          <w:rFonts w:hint="eastAsia" w:ascii="仿宋" w:hAnsi="仿宋" w:eastAsia="仿宋"/>
          <w:sz w:val="28"/>
          <w:szCs w:val="28"/>
        </w:rPr>
        <w:t xml:space="preserve">广州 </w:t>
      </w:r>
      <w:r>
        <w:rPr>
          <w:rFonts w:hint="eastAsia" w:ascii="仿宋" w:hAnsi="仿宋" w:eastAsia="仿宋"/>
          <w:bCs/>
          <w:sz w:val="28"/>
          <w:szCs w:val="28"/>
        </w:rPr>
        <w:t>华南师范大学石牌校区心理学院</w:t>
      </w:r>
    </w:p>
    <w:p>
      <w:pPr>
        <w:spacing w:line="360" w:lineRule="auto"/>
        <w:ind w:firstLine="420"/>
        <w:rPr>
          <w:rFonts w:ascii="仿宋" w:hAnsi="仿宋" w:eastAsia="仿宋"/>
          <w:sz w:val="28"/>
          <w:szCs w:val="28"/>
        </w:rPr>
      </w:pPr>
      <w:r>
        <w:rPr>
          <w:rFonts w:hint="eastAsia" w:ascii="仿宋" w:hAnsi="仿宋" w:eastAsia="仿宋"/>
          <w:b/>
          <w:sz w:val="28"/>
          <w:szCs w:val="28"/>
        </w:rPr>
        <w:t>培训费:</w:t>
      </w:r>
      <w:r>
        <w:rPr>
          <w:rFonts w:ascii="仿宋" w:hAnsi="仿宋" w:eastAsia="仿宋"/>
          <w:b/>
          <w:sz w:val="28"/>
          <w:szCs w:val="28"/>
        </w:rPr>
        <w:t xml:space="preserve"> </w:t>
      </w:r>
      <w:r>
        <w:rPr>
          <w:rFonts w:hint="eastAsia" w:ascii="仿宋" w:hAnsi="仿宋" w:eastAsia="仿宋"/>
          <w:b/>
          <w:sz w:val="28"/>
          <w:szCs w:val="28"/>
        </w:rPr>
        <w:t xml:space="preserve"> </w:t>
      </w:r>
      <w:r>
        <w:rPr>
          <w:rFonts w:ascii="仿宋" w:hAnsi="仿宋" w:eastAsia="仿宋"/>
          <w:sz w:val="28"/>
          <w:szCs w:val="28"/>
        </w:rPr>
        <w:t>200</w:t>
      </w:r>
      <w:r>
        <w:rPr>
          <w:rFonts w:hint="eastAsia" w:ascii="仿宋" w:hAnsi="仿宋" w:eastAsia="仿宋"/>
          <w:sz w:val="28"/>
          <w:szCs w:val="28"/>
        </w:rPr>
        <w:t>0元，交通费和食宿费自理。</w:t>
      </w:r>
    </w:p>
    <w:p>
      <w:pPr>
        <w:spacing w:line="360" w:lineRule="auto"/>
        <w:ind w:firstLine="420"/>
        <w:jc w:val="left"/>
        <w:rPr>
          <w:rFonts w:ascii="仿宋" w:hAnsi="仿宋" w:eastAsia="仿宋"/>
          <w:sz w:val="28"/>
          <w:szCs w:val="28"/>
        </w:rPr>
      </w:pPr>
      <w:r>
        <w:rPr>
          <w:rFonts w:hint="eastAsia" w:ascii="仿宋" w:hAnsi="仿宋" w:eastAsia="仿宋"/>
          <w:b/>
          <w:bCs/>
          <w:sz w:val="28"/>
          <w:szCs w:val="28"/>
        </w:rPr>
        <w:t>培训费缴纳方式</w:t>
      </w:r>
      <w:r>
        <w:rPr>
          <w:rFonts w:hint="eastAsia" w:ascii="仿宋" w:hAnsi="仿宋" w:eastAsia="仿宋"/>
          <w:sz w:val="28"/>
          <w:szCs w:val="28"/>
        </w:rPr>
        <w:t>：具体缴费方式和会议回执可见附件1，请缴费完成后，将转账凭证以及会议回执，发送至</w:t>
      </w:r>
      <w:r>
        <w:rPr>
          <w:rFonts w:hint="eastAsia" w:ascii="仿宋" w:hAnsi="仿宋" w:eastAsia="仿宋"/>
          <w:color w:val="577199"/>
          <w:sz w:val="28"/>
          <w:szCs w:val="28"/>
          <w:u w:val="single"/>
        </w:rPr>
        <w:t>xlxy2019@126.com。</w:t>
      </w:r>
      <w:r>
        <w:rPr>
          <w:rFonts w:hint="eastAsia" w:ascii="仿宋" w:hAnsi="仿宋" w:eastAsia="仿宋"/>
          <w:sz w:val="28"/>
          <w:szCs w:val="28"/>
        </w:rPr>
        <w:t xml:space="preserve">已经报名的学员请扫描附件1中的二维码加入心理学研究方法培训群。  </w:t>
      </w:r>
    </w:p>
    <w:p>
      <w:pPr>
        <w:spacing w:line="360" w:lineRule="auto"/>
        <w:ind w:firstLine="420"/>
        <w:rPr>
          <w:rFonts w:ascii="仿宋" w:hAnsi="仿宋" w:eastAsia="仿宋"/>
          <w:sz w:val="28"/>
          <w:szCs w:val="28"/>
        </w:rPr>
      </w:pPr>
      <w:r>
        <w:rPr>
          <w:rFonts w:hint="eastAsia" w:ascii="仿宋" w:hAnsi="仿宋" w:eastAsia="仿宋"/>
          <w:b/>
          <w:sz w:val="28"/>
          <w:szCs w:val="28"/>
        </w:rPr>
        <w:t>培训班联系人：</w:t>
      </w:r>
      <w:r>
        <w:rPr>
          <w:rFonts w:hint="eastAsia" w:ascii="仿宋" w:hAnsi="仿宋" w:eastAsia="仿宋"/>
          <w:bCs/>
          <w:sz w:val="28"/>
          <w:szCs w:val="28"/>
        </w:rPr>
        <w:t>王</w:t>
      </w:r>
      <w:r>
        <w:rPr>
          <w:rFonts w:hint="eastAsia" w:ascii="仿宋" w:hAnsi="仿宋" w:eastAsia="仿宋"/>
          <w:sz w:val="28"/>
          <w:szCs w:val="28"/>
        </w:rPr>
        <w:t xml:space="preserve">瑞明，黄健，贾艳蕾，020-85216822（贾艳蕾）， </w:t>
      </w:r>
      <w:r>
        <w:rPr>
          <w:rFonts w:hint="eastAsia" w:ascii="仿宋" w:hAnsi="仿宋" w:eastAsia="仿宋"/>
          <w:color w:val="577199"/>
          <w:sz w:val="28"/>
          <w:szCs w:val="28"/>
          <w:u w:val="single"/>
        </w:rPr>
        <w:t>xlxy2019@126.com</w:t>
      </w:r>
    </w:p>
    <w:p>
      <w:pPr>
        <w:spacing w:line="360" w:lineRule="auto"/>
        <w:ind w:firstLine="420"/>
        <w:rPr>
          <w:rFonts w:ascii="仿宋" w:hAnsi="仿宋" w:eastAsia="仿宋"/>
          <w:sz w:val="28"/>
          <w:szCs w:val="28"/>
        </w:rPr>
      </w:pPr>
    </w:p>
    <w:p>
      <w:pPr>
        <w:widowControl/>
        <w:adjustRightInd w:val="0"/>
        <w:snapToGrid w:val="0"/>
        <w:spacing w:line="300" w:lineRule="auto"/>
        <w:jc w:val="left"/>
        <w:rPr>
          <w:rFonts w:ascii="仿宋" w:hAnsi="仿宋" w:eastAsia="仿宋" w:cs="Times New Roman"/>
          <w:b/>
          <w:bCs/>
          <w:color w:val="333333"/>
          <w:sz w:val="28"/>
          <w:szCs w:val="28"/>
        </w:rPr>
      </w:pPr>
    </w:p>
    <w:p>
      <w:pPr>
        <w:spacing w:line="360" w:lineRule="auto"/>
        <w:rPr>
          <w:rFonts w:ascii="仿宋" w:hAnsi="仿宋" w:eastAsia="仿宋"/>
          <w:sz w:val="28"/>
          <w:szCs w:val="28"/>
        </w:rPr>
      </w:pPr>
      <w:r>
        <w:rPr>
          <w:rFonts w:hint="eastAsia" w:ascii="仿宋" w:hAnsi="仿宋" w:eastAsia="仿宋"/>
          <w:b/>
          <w:sz w:val="28"/>
          <w:szCs w:val="28"/>
        </w:rPr>
        <w:t>主办单位</w:t>
      </w:r>
      <w:r>
        <w:rPr>
          <w:rFonts w:ascii="仿宋" w:hAnsi="仿宋" w:eastAsia="仿宋"/>
          <w:b/>
          <w:sz w:val="28"/>
          <w:szCs w:val="28"/>
        </w:rPr>
        <w:t>：</w:t>
      </w:r>
      <w:r>
        <w:rPr>
          <w:rFonts w:ascii="仿宋" w:hAnsi="仿宋" w:eastAsia="仿宋"/>
          <w:sz w:val="28"/>
          <w:szCs w:val="28"/>
        </w:rPr>
        <w:t>教育部高等</w:t>
      </w:r>
      <w:r>
        <w:rPr>
          <w:rFonts w:hint="eastAsia" w:ascii="仿宋" w:hAnsi="仿宋" w:eastAsia="仿宋"/>
          <w:sz w:val="28"/>
          <w:szCs w:val="28"/>
        </w:rPr>
        <w:t>学</w:t>
      </w:r>
      <w:r>
        <w:rPr>
          <w:rFonts w:ascii="仿宋" w:hAnsi="仿宋" w:eastAsia="仿宋"/>
          <w:sz w:val="28"/>
          <w:szCs w:val="28"/>
        </w:rPr>
        <w:t>校心理学教学指导委员会</w:t>
      </w:r>
    </w:p>
    <w:p>
      <w:pPr>
        <w:spacing w:line="360" w:lineRule="auto"/>
        <w:ind w:firstLine="1400" w:firstLineChars="500"/>
        <w:rPr>
          <w:rFonts w:ascii="仿宋" w:hAnsi="仿宋" w:eastAsia="仿宋"/>
          <w:sz w:val="28"/>
          <w:szCs w:val="28"/>
        </w:rPr>
      </w:pPr>
      <w:r>
        <w:rPr>
          <w:rFonts w:ascii="仿宋" w:hAnsi="仿宋" w:eastAsia="仿宋"/>
          <w:sz w:val="28"/>
          <w:szCs w:val="28"/>
        </w:rPr>
        <w:t>中国心理学会教学工作委员会</w:t>
      </w:r>
    </w:p>
    <w:p>
      <w:pPr>
        <w:spacing w:line="360" w:lineRule="auto"/>
        <w:ind w:firstLine="1400" w:firstLineChars="500"/>
        <w:rPr>
          <w:rFonts w:ascii="仿宋" w:hAnsi="仿宋" w:eastAsia="仿宋"/>
          <w:sz w:val="28"/>
          <w:szCs w:val="28"/>
        </w:rPr>
      </w:pPr>
      <w:r>
        <w:rPr>
          <w:rFonts w:hint="eastAsia" w:ascii="Times New Roman" w:hAnsi="仿宋" w:eastAsia="仿宋" w:cs="Times New Roman"/>
          <w:color w:val="333333"/>
          <w:sz w:val="28"/>
          <w:szCs w:val="28"/>
        </w:rPr>
        <w:t>广东省本科高校心理学类教学指导委员会</w:t>
      </w:r>
    </w:p>
    <w:p>
      <w:pPr>
        <w:spacing w:line="360" w:lineRule="auto"/>
        <w:rPr>
          <w:rFonts w:ascii="仿宋" w:hAnsi="仿宋" w:eastAsia="仿宋"/>
          <w:sz w:val="28"/>
          <w:szCs w:val="28"/>
        </w:rPr>
      </w:pPr>
      <w:r>
        <w:rPr>
          <w:rFonts w:hint="eastAsia" w:ascii="仿宋" w:hAnsi="仿宋" w:eastAsia="仿宋"/>
          <w:b/>
          <w:sz w:val="28"/>
          <w:szCs w:val="28"/>
        </w:rPr>
        <w:t>承办</w:t>
      </w:r>
      <w:r>
        <w:rPr>
          <w:rFonts w:ascii="仿宋" w:hAnsi="仿宋" w:eastAsia="仿宋"/>
          <w:b/>
          <w:sz w:val="28"/>
          <w:szCs w:val="28"/>
        </w:rPr>
        <w:t>单位：</w:t>
      </w:r>
      <w:r>
        <w:rPr>
          <w:rFonts w:hint="eastAsia" w:ascii="仿宋" w:hAnsi="仿宋" w:eastAsia="仿宋"/>
          <w:sz w:val="28"/>
          <w:szCs w:val="28"/>
        </w:rPr>
        <w:t>华南师范大学</w:t>
      </w:r>
      <w:r>
        <w:rPr>
          <w:rFonts w:ascii="仿宋" w:hAnsi="仿宋" w:eastAsia="仿宋"/>
          <w:sz w:val="28"/>
          <w:szCs w:val="28"/>
        </w:rPr>
        <w:t>心理学院</w:t>
      </w: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jc w:val="right"/>
        <w:rPr>
          <w:rFonts w:ascii="仿宋" w:hAnsi="仿宋" w:eastAsia="仿宋"/>
          <w:sz w:val="28"/>
          <w:szCs w:val="28"/>
        </w:rPr>
      </w:pPr>
      <w:r>
        <w:rPr>
          <w:rFonts w:hint="eastAsia" w:ascii="仿宋" w:hAnsi="仿宋" w:eastAsia="仿宋"/>
          <w:sz w:val="28"/>
          <w:szCs w:val="28"/>
        </w:rPr>
        <w:t>2019年12月</w:t>
      </w:r>
      <w:r>
        <w:rPr>
          <w:rFonts w:hint="eastAsia" w:ascii="仿宋" w:hAnsi="仿宋" w:eastAsia="仿宋"/>
          <w:sz w:val="28"/>
          <w:szCs w:val="28"/>
          <w:lang w:val="en-US" w:eastAsia="zh-CN"/>
        </w:rPr>
        <w:t>10</w:t>
      </w:r>
      <w:r>
        <w:rPr>
          <w:rFonts w:hint="eastAsia" w:ascii="仿宋" w:hAnsi="仿宋" w:eastAsia="仿宋"/>
          <w:sz w:val="28"/>
          <w:szCs w:val="28"/>
        </w:rPr>
        <w:t>日</w:t>
      </w: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Times New Roman" w:hAnsi="Times New Roman" w:eastAsia="仿宋" w:cs="Times New Roman"/>
          <w:color w:val="333333"/>
          <w:sz w:val="28"/>
          <w:szCs w:val="28"/>
        </w:rPr>
      </w:pPr>
      <w:r>
        <w:rPr>
          <w:rFonts w:hint="eastAsia" w:ascii="仿宋" w:hAnsi="仿宋" w:eastAsia="仿宋"/>
          <w:sz w:val="28"/>
          <w:szCs w:val="28"/>
        </w:rPr>
        <w:t xml:space="preserve">附件1                                 </w:t>
      </w:r>
      <w:r>
        <w:rPr>
          <w:rFonts w:hint="eastAsia" w:ascii="Times New Roman" w:hAnsi="Times New Roman" w:eastAsia="仿宋" w:cs="Times New Roman"/>
          <w:color w:val="333333"/>
          <w:sz w:val="28"/>
          <w:szCs w:val="28"/>
        </w:rPr>
        <w:t xml:space="preserve">               </w:t>
      </w:r>
      <w:r>
        <w:rPr>
          <w:rFonts w:hint="eastAsia" w:ascii="Times New Roman" w:hAnsi="Times New Roman" w:eastAsia="仿宋" w:cs="Times New Roman"/>
          <w:color w:val="333333"/>
          <w:sz w:val="28"/>
          <w:szCs w:val="28"/>
        </w:rPr>
        <w:tab/>
      </w:r>
    </w:p>
    <w:p>
      <w:pPr>
        <w:adjustRightInd w:val="0"/>
        <w:snapToGrid w:val="0"/>
        <w:spacing w:line="300" w:lineRule="auto"/>
        <w:jc w:val="left"/>
        <w:rPr>
          <w:rFonts w:ascii="仿宋" w:hAnsi="仿宋" w:eastAsia="仿宋"/>
          <w:b/>
          <w:bCs/>
          <w:sz w:val="28"/>
          <w:szCs w:val="28"/>
        </w:rPr>
      </w:pPr>
    </w:p>
    <w:p>
      <w:pPr>
        <w:adjustRightInd w:val="0"/>
        <w:snapToGrid w:val="0"/>
        <w:spacing w:line="300" w:lineRule="auto"/>
        <w:jc w:val="left"/>
        <w:rPr>
          <w:rFonts w:ascii="仿宋" w:hAnsi="仿宋" w:eastAsia="仿宋"/>
          <w:b/>
          <w:bCs/>
          <w:sz w:val="28"/>
          <w:szCs w:val="28"/>
        </w:rPr>
      </w:pPr>
      <w:r>
        <w:rPr>
          <w:rFonts w:hint="eastAsia" w:ascii="仿宋" w:hAnsi="仿宋" w:eastAsia="仿宋"/>
          <w:b/>
          <w:bCs/>
          <w:sz w:val="28"/>
          <w:szCs w:val="28"/>
        </w:rPr>
        <w:t>培训费缴纳方式：</w:t>
      </w:r>
    </w:p>
    <w:p>
      <w:pPr>
        <w:numPr>
          <w:ilvl w:val="0"/>
          <w:numId w:val="1"/>
        </w:numPr>
        <w:adjustRightInd w:val="0"/>
        <w:snapToGrid w:val="0"/>
        <w:spacing w:line="300" w:lineRule="auto"/>
        <w:jc w:val="left"/>
        <w:rPr>
          <w:rFonts w:ascii="仿宋" w:hAnsi="仿宋" w:eastAsia="仿宋"/>
          <w:b/>
          <w:bCs/>
          <w:sz w:val="28"/>
          <w:szCs w:val="28"/>
          <w:highlight w:val="none"/>
        </w:rPr>
      </w:pPr>
      <w:r>
        <w:rPr>
          <w:rFonts w:hint="eastAsia" w:ascii="仿宋" w:hAnsi="仿宋" w:eastAsia="仿宋"/>
          <w:b/>
          <w:bCs/>
          <w:sz w:val="28"/>
          <w:szCs w:val="28"/>
        </w:rPr>
        <w:t>银行转账</w:t>
      </w:r>
      <w:r>
        <w:rPr>
          <w:rFonts w:hint="eastAsia" w:ascii="仿宋" w:hAnsi="仿宋" w:eastAsia="仿宋"/>
          <w:b/>
          <w:bCs/>
          <w:sz w:val="28"/>
          <w:szCs w:val="28"/>
          <w:highlight w:val="none"/>
        </w:rPr>
        <w:t>（汇款截止日期为2019年12月29日）</w:t>
      </w:r>
    </w:p>
    <w:p>
      <w:pPr>
        <w:adjustRightInd w:val="0"/>
        <w:snapToGrid w:val="0"/>
        <w:spacing w:line="300" w:lineRule="auto"/>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 xml:space="preserve">汇入单位：华南师范大学 </w:t>
      </w:r>
    </w:p>
    <w:p>
      <w:pPr>
        <w:adjustRightInd w:val="0"/>
        <w:snapToGrid w:val="0"/>
        <w:spacing w:line="300" w:lineRule="auto"/>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 xml:space="preserve">开户行：中国工商银行广州高新区支行 </w:t>
      </w:r>
    </w:p>
    <w:p>
      <w:pPr>
        <w:adjustRightInd w:val="0"/>
        <w:snapToGrid w:val="0"/>
        <w:spacing w:line="300" w:lineRule="auto"/>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 xml:space="preserve">银行账户：3602 0081 0900 0326 883 </w:t>
      </w:r>
    </w:p>
    <w:p>
      <w:pPr>
        <w:adjustRightInd w:val="0"/>
        <w:snapToGrid w:val="0"/>
        <w:spacing w:line="300" w:lineRule="auto"/>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 xml:space="preserve">转账备注中请务必在备注栏注明：“第二届全国心理学专业《心理学研究方法》任课教师培训”，否则会务组无法确认汇款信息。 </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汇款成功后，请将汇款凭证以及培训回执（如在第一轮通知时已经发送过报名表的学员，可只将汇款凭证发送到邮箱即可），发送到邮箱：</w:t>
      </w:r>
      <w:r>
        <w:rPr>
          <w:rFonts w:hint="eastAsia" w:ascii="仿宋" w:hAnsi="仿宋" w:eastAsia="仿宋"/>
          <w:color w:val="577199"/>
          <w:sz w:val="28"/>
          <w:szCs w:val="28"/>
          <w:u w:val="single"/>
        </w:rPr>
        <w:t>xlxy2019@126.com，</w:t>
      </w:r>
      <w:r>
        <w:rPr>
          <w:rFonts w:hint="eastAsia" w:ascii="Times New Roman" w:hAnsi="仿宋" w:eastAsia="仿宋" w:cs="Times New Roman"/>
          <w:color w:val="333333"/>
          <w:sz w:val="28"/>
          <w:szCs w:val="28"/>
        </w:rPr>
        <w:t>以便会务组及时核对您的汇款。</w:t>
      </w:r>
    </w:p>
    <w:p>
      <w:pPr>
        <w:adjustRightInd w:val="0"/>
        <w:snapToGrid w:val="0"/>
        <w:spacing w:line="300" w:lineRule="auto"/>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培训回执下载地址：http://statics.scnu.edu.cn/pics/psy/2019/1125/1574648286292702.xlsx</w:t>
      </w:r>
    </w:p>
    <w:p>
      <w:pPr>
        <w:adjustRightInd w:val="0"/>
        <w:snapToGrid w:val="0"/>
        <w:spacing w:line="300" w:lineRule="auto"/>
        <w:jc w:val="left"/>
        <w:rPr>
          <w:rFonts w:ascii="Times New Roman" w:hAnsi="仿宋" w:eastAsia="仿宋" w:cs="Times New Roman"/>
          <w:b/>
          <w:bCs/>
          <w:color w:val="333333"/>
          <w:sz w:val="28"/>
          <w:szCs w:val="28"/>
        </w:rPr>
      </w:pPr>
    </w:p>
    <w:p>
      <w:pPr>
        <w:numPr>
          <w:ilvl w:val="0"/>
          <w:numId w:val="1"/>
        </w:numPr>
        <w:adjustRightInd w:val="0"/>
        <w:snapToGrid w:val="0"/>
        <w:spacing w:line="300" w:lineRule="auto"/>
        <w:jc w:val="left"/>
        <w:rPr>
          <w:rFonts w:ascii="Times New Roman" w:hAnsi="仿宋" w:eastAsia="仿宋" w:cs="Times New Roman"/>
          <w:b/>
          <w:bCs/>
          <w:color w:val="333333"/>
          <w:sz w:val="28"/>
          <w:szCs w:val="28"/>
        </w:rPr>
      </w:pPr>
      <w:r>
        <w:rPr>
          <w:rFonts w:hint="eastAsia" w:ascii="Times New Roman" w:hAnsi="仿宋" w:eastAsia="仿宋" w:cs="Times New Roman"/>
          <w:b/>
          <w:bCs/>
          <w:color w:val="333333"/>
          <w:sz w:val="28"/>
          <w:szCs w:val="28"/>
        </w:rPr>
        <w:t>现场报到缴费</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如选择现场缴费的学员，请填写培训回执到培训班指定邮箱:</w:t>
      </w:r>
      <w:r>
        <w:rPr>
          <w:rFonts w:hint="eastAsia" w:ascii="仿宋" w:hAnsi="仿宋" w:eastAsia="仿宋"/>
          <w:color w:val="577199"/>
          <w:sz w:val="28"/>
          <w:szCs w:val="28"/>
          <w:u w:val="single"/>
        </w:rPr>
        <w:t>xlxy2019@126.com，</w:t>
      </w:r>
      <w:r>
        <w:rPr>
          <w:rFonts w:hint="eastAsia" w:ascii="Times New Roman" w:hAnsi="仿宋" w:eastAsia="仿宋" w:cs="Times New Roman"/>
          <w:color w:val="333333"/>
          <w:sz w:val="28"/>
          <w:szCs w:val="28"/>
        </w:rPr>
        <w:t>并告知您将采用现场缴费的方式提交培训费。</w:t>
      </w:r>
    </w:p>
    <w:p>
      <w:pPr>
        <w:adjustRightInd w:val="0"/>
        <w:snapToGrid w:val="0"/>
        <w:spacing w:line="300" w:lineRule="auto"/>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Times New Roman" w:hAnsi="仿宋" w:eastAsia="仿宋" w:cs="Times New Roman"/>
          <w:color w:val="333333"/>
          <w:sz w:val="28"/>
          <w:szCs w:val="28"/>
        </w:rPr>
        <w:t>现场缴费的时间为</w:t>
      </w:r>
      <w:r>
        <w:rPr>
          <w:rFonts w:hint="eastAsia" w:ascii="仿宋" w:hAnsi="仿宋" w:eastAsia="仿宋"/>
          <w:bCs/>
          <w:color w:val="000000" w:themeColor="text1"/>
          <w:sz w:val="28"/>
          <w:szCs w:val="28"/>
          <w14:textFill>
            <w14:solidFill>
              <w14:schemeClr w14:val="tx1"/>
            </w14:solidFill>
          </w14:textFill>
        </w:rPr>
        <w:t>2020月1月5日上午8：30至下午5：00，缴费只接受公务卡刷卡。</w:t>
      </w:r>
    </w:p>
    <w:p>
      <w:pPr>
        <w:adjustRightInd w:val="0"/>
        <w:snapToGrid w:val="0"/>
        <w:spacing w:line="300" w:lineRule="auto"/>
        <w:jc w:val="left"/>
        <w:rPr>
          <w:rFonts w:ascii="仿宋" w:hAnsi="仿宋" w:eastAsia="仿宋"/>
          <w:bCs/>
          <w:color w:val="000000" w:themeColor="text1"/>
          <w:sz w:val="28"/>
          <w:szCs w:val="28"/>
          <w14:textFill>
            <w14:solidFill>
              <w14:schemeClr w14:val="tx1"/>
            </w14:solidFill>
          </w14:textFill>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请扫描下方二维码加入培训微信群，微信群二维码有效期至2019年12月</w:t>
      </w:r>
      <w:r>
        <w:rPr>
          <w:rFonts w:hint="eastAsia" w:ascii="Times New Roman" w:hAnsi="仿宋" w:eastAsia="仿宋" w:cs="Times New Roman"/>
          <w:color w:val="333333"/>
          <w:sz w:val="28"/>
          <w:szCs w:val="28"/>
          <w:lang w:val="en-US" w:eastAsia="zh-CN"/>
        </w:rPr>
        <w:t>17</w:t>
      </w:r>
      <w:r>
        <w:rPr>
          <w:rFonts w:hint="eastAsia" w:ascii="Times New Roman" w:hAnsi="仿宋" w:eastAsia="仿宋" w:cs="Times New Roman"/>
          <w:color w:val="333333"/>
          <w:sz w:val="28"/>
          <w:szCs w:val="28"/>
        </w:rPr>
        <w:t>日，后续将会发布最新的二维码。</w:t>
      </w:r>
    </w:p>
    <w:p>
      <w:pPr>
        <w:widowControl/>
        <w:adjustRightInd w:val="0"/>
        <w:snapToGrid w:val="0"/>
        <w:spacing w:line="300" w:lineRule="auto"/>
        <w:jc w:val="left"/>
        <w:rPr>
          <w:rFonts w:ascii="Times New Roman" w:hAnsi="Times New Roman" w:eastAsia="仿宋" w:cs="Times New Roman"/>
          <w:color w:val="333333"/>
          <w:sz w:val="28"/>
          <w:szCs w:val="28"/>
          <w:u w:val="single"/>
        </w:rPr>
      </w:pPr>
    </w:p>
    <w:p>
      <w:pPr>
        <w:adjustRightInd w:val="0"/>
        <w:snapToGrid w:val="0"/>
        <w:spacing w:line="300" w:lineRule="auto"/>
        <w:jc w:val="center"/>
        <w:rPr>
          <w:rFonts w:ascii="Times New Roman" w:hAnsi="仿宋" w:eastAsia="仿宋" w:cs="Times New Roman"/>
          <w:b/>
          <w:bCs/>
          <w:color w:val="333333"/>
          <w:sz w:val="28"/>
          <w:szCs w:val="28"/>
        </w:rPr>
      </w:pPr>
      <w:r>
        <w:drawing>
          <wp:inline distT="0" distB="0" distL="114300" distR="114300">
            <wp:extent cx="1742440" cy="1742440"/>
            <wp:effectExtent l="0" t="0" r="1016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742440" cy="1742440"/>
                    </a:xfrm>
                    <a:prstGeom prst="rect">
                      <a:avLst/>
                    </a:prstGeom>
                    <a:noFill/>
                    <a:ln w="9525">
                      <a:noFill/>
                    </a:ln>
                  </pic:spPr>
                </pic:pic>
              </a:graphicData>
            </a:graphic>
          </wp:inline>
        </w:drawing>
      </w:r>
    </w:p>
    <w:p>
      <w:pPr>
        <w:adjustRightInd w:val="0"/>
        <w:snapToGrid w:val="0"/>
        <w:spacing w:line="300" w:lineRule="auto"/>
        <w:jc w:val="left"/>
        <w:rPr>
          <w:rFonts w:ascii="Times New Roman" w:hAnsi="仿宋" w:eastAsia="仿宋" w:cs="Times New Roman"/>
          <w:b/>
          <w:bCs/>
          <w:color w:val="333333"/>
          <w:sz w:val="28"/>
          <w:szCs w:val="28"/>
        </w:rPr>
      </w:pPr>
    </w:p>
    <w:p>
      <w:pPr>
        <w:adjustRightInd w:val="0"/>
        <w:snapToGrid w:val="0"/>
        <w:spacing w:line="300" w:lineRule="auto"/>
        <w:jc w:val="left"/>
        <w:rPr>
          <w:rFonts w:ascii="Times New Roman" w:hAnsi="仿宋" w:eastAsia="仿宋" w:cs="Times New Roman"/>
          <w:b/>
          <w:bCs/>
          <w:color w:val="333333"/>
          <w:sz w:val="28"/>
          <w:szCs w:val="28"/>
        </w:rPr>
      </w:pPr>
      <w:r>
        <w:rPr>
          <w:rFonts w:hint="eastAsia" w:ascii="Times New Roman" w:hAnsi="仿宋" w:eastAsia="仿宋" w:cs="Times New Roman"/>
          <w:b/>
          <w:bCs/>
          <w:color w:val="333333"/>
          <w:sz w:val="28"/>
          <w:szCs w:val="28"/>
        </w:rPr>
        <w:t>附件2：培训专家及培训题目</w:t>
      </w:r>
    </w:p>
    <w:p>
      <w:pPr>
        <w:adjustRightInd w:val="0"/>
        <w:snapToGrid w:val="0"/>
        <w:spacing w:line="300" w:lineRule="auto"/>
        <w:jc w:val="left"/>
        <w:rPr>
          <w:rFonts w:ascii="Times New Roman" w:hAnsi="仿宋" w:eastAsia="仿宋" w:cs="Times New Roman"/>
          <w:b/>
          <w:bCs/>
          <w:color w:val="333333"/>
          <w:sz w:val="28"/>
          <w:szCs w:val="28"/>
        </w:rPr>
      </w:pPr>
    </w:p>
    <w:p>
      <w:pPr>
        <w:adjustRightInd w:val="0"/>
        <w:snapToGrid w:val="0"/>
        <w:spacing w:line="300" w:lineRule="auto"/>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莫 雷</w:t>
      </w:r>
      <w:r>
        <w:rPr>
          <w:rFonts w:hint="eastAsia" w:ascii="Times New Roman" w:hAnsi="仿宋" w:eastAsia="仿宋" w:cs="Times New Roman"/>
          <w:color w:val="333333"/>
          <w:sz w:val="28"/>
          <w:szCs w:val="28"/>
        </w:rPr>
        <w:t>   心理学研究方法的逻辑起点与体系建构</w:t>
      </w:r>
    </w:p>
    <w:p>
      <w:pPr>
        <w:adjustRightInd w:val="0"/>
        <w:snapToGrid w:val="0"/>
        <w:spacing w:line="300" w:lineRule="auto"/>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周晓林</w:t>
      </w:r>
      <w:r>
        <w:rPr>
          <w:rFonts w:hint="eastAsia" w:ascii="Times New Roman" w:hAnsi="仿宋" w:eastAsia="仿宋" w:cs="Times New Roman"/>
          <w:color w:val="333333"/>
          <w:sz w:val="28"/>
          <w:szCs w:val="28"/>
        </w:rPr>
        <w:t>   心理学论文的撰写与发表</w:t>
      </w:r>
    </w:p>
    <w:p>
      <w:pPr>
        <w:adjustRightInd w:val="0"/>
        <w:snapToGrid w:val="0"/>
        <w:spacing w:line="300" w:lineRule="auto"/>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李</w:t>
      </w:r>
      <w:r>
        <w:rPr>
          <w:rFonts w:ascii="Times New Roman" w:hAnsi="仿宋" w:eastAsia="仿宋" w:cs="Times New Roman"/>
          <w:b/>
          <w:bCs/>
          <w:color w:val="333333"/>
          <w:sz w:val="28"/>
          <w:szCs w:val="28"/>
        </w:rPr>
        <w:t xml:space="preserve">  </w:t>
      </w:r>
      <w:r>
        <w:rPr>
          <w:rFonts w:hint="eastAsia" w:ascii="Times New Roman" w:hAnsi="仿宋" w:eastAsia="仿宋" w:cs="Times New Roman"/>
          <w:b/>
          <w:bCs/>
          <w:color w:val="333333"/>
          <w:sz w:val="28"/>
          <w:szCs w:val="28"/>
        </w:rPr>
        <w:t>红</w:t>
      </w:r>
      <w:r>
        <w:rPr>
          <w:rFonts w:hint="eastAsia" w:ascii="Times New Roman" w:hAnsi="仿宋" w:eastAsia="仿宋" w:cs="Times New Roman"/>
          <w:color w:val="333333"/>
          <w:sz w:val="28"/>
          <w:szCs w:val="28"/>
        </w:rPr>
        <w:t>   认知神经科学方法及其在心理学研究中的应用</w:t>
      </w:r>
    </w:p>
    <w:p>
      <w:pPr>
        <w:adjustRightInd w:val="0"/>
        <w:snapToGrid w:val="0"/>
        <w:spacing w:line="300" w:lineRule="auto"/>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温忠麟</w:t>
      </w:r>
      <w:r>
        <w:rPr>
          <w:rFonts w:hint="eastAsia" w:ascii="Times New Roman" w:hAnsi="仿宋" w:eastAsia="仿宋" w:cs="Times New Roman"/>
          <w:color w:val="333333"/>
          <w:sz w:val="28"/>
          <w:szCs w:val="28"/>
        </w:rPr>
        <w:t>   心理学研究的统计原理与方法</w:t>
      </w:r>
    </w:p>
    <w:p>
      <w:pPr>
        <w:adjustRightInd w:val="0"/>
        <w:snapToGrid w:val="0"/>
        <w:spacing w:line="300" w:lineRule="auto"/>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李兴珊</w:t>
      </w:r>
      <w:r>
        <w:rPr>
          <w:rFonts w:eastAsia="仿宋"/>
          <w:color w:val="333333"/>
          <w:sz w:val="28"/>
          <w:szCs w:val="28"/>
        </w:rPr>
        <w:t> </w:t>
      </w:r>
      <w:r>
        <w:rPr>
          <w:rFonts w:hint="eastAsia" w:ascii="Times New Roman" w:hAnsi="仿宋" w:eastAsia="仿宋" w:cs="Times New Roman"/>
          <w:color w:val="333333"/>
          <w:sz w:val="28"/>
          <w:szCs w:val="28"/>
        </w:rPr>
        <w:t xml:space="preserve"> </w:t>
      </w:r>
      <w:r>
        <w:rPr>
          <w:rFonts w:eastAsia="仿宋"/>
          <w:color w:val="333333"/>
          <w:sz w:val="28"/>
          <w:szCs w:val="28"/>
        </w:rPr>
        <w:t> </w:t>
      </w:r>
      <w:r>
        <w:rPr>
          <w:rFonts w:hint="eastAsia" w:ascii="Times New Roman" w:hAnsi="仿宋" w:eastAsia="仿宋" w:cs="Times New Roman"/>
          <w:color w:val="333333"/>
          <w:sz w:val="28"/>
          <w:szCs w:val="28"/>
        </w:rPr>
        <w:t>心理学研究中的眼动技术及其应用</w:t>
      </w:r>
    </w:p>
    <w:p>
      <w:pPr>
        <w:adjustRightInd w:val="0"/>
        <w:snapToGrid w:val="0"/>
        <w:spacing w:line="300" w:lineRule="auto"/>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王瑞明</w:t>
      </w:r>
      <w:r>
        <w:rPr>
          <w:rFonts w:hint="eastAsia" w:ascii="Times New Roman" w:hAnsi="仿宋" w:eastAsia="仿宋" w:cs="Times New Roman"/>
          <w:color w:val="333333"/>
          <w:sz w:val="28"/>
          <w:szCs w:val="28"/>
        </w:rPr>
        <w:t>   心理学研究中的相关研究设计与因果研究设计</w:t>
      </w:r>
    </w:p>
    <w:p>
      <w:pPr>
        <w:adjustRightInd w:val="0"/>
        <w:snapToGrid w:val="0"/>
        <w:spacing w:line="300" w:lineRule="auto"/>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李寿欣</w:t>
      </w:r>
      <w:r>
        <w:rPr>
          <w:rFonts w:hint="eastAsia" w:ascii="Times New Roman" w:hAnsi="仿宋" w:eastAsia="仿宋" w:cs="Times New Roman"/>
          <w:color w:val="333333"/>
          <w:sz w:val="28"/>
          <w:szCs w:val="28"/>
        </w:rPr>
        <w:t>   心理学研究方法教学经验及课程建设分享</w:t>
      </w:r>
    </w:p>
    <w:p>
      <w:pPr>
        <w:adjustRightInd w:val="0"/>
        <w:snapToGrid w:val="0"/>
        <w:spacing w:line="300" w:lineRule="auto"/>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邓 </w:t>
      </w:r>
      <w:r>
        <w:rPr>
          <w:rFonts w:hint="eastAsia" w:ascii="Times New Roman" w:hAnsi="仿宋" w:eastAsia="仿宋" w:cs="Times New Roman"/>
          <w:b/>
          <w:bCs/>
          <w:color w:val="333333"/>
          <w:sz w:val="28"/>
          <w:szCs w:val="28"/>
          <w:lang w:val="en-US" w:eastAsia="zh-CN"/>
        </w:rPr>
        <w:t xml:space="preserve"> </w:t>
      </w:r>
      <w:r>
        <w:rPr>
          <w:rFonts w:hint="eastAsia" w:ascii="Times New Roman" w:hAnsi="仿宋" w:eastAsia="仿宋" w:cs="Times New Roman"/>
          <w:b/>
          <w:bCs/>
          <w:color w:val="333333"/>
          <w:sz w:val="28"/>
          <w:szCs w:val="28"/>
        </w:rPr>
        <w:t>铸</w:t>
      </w:r>
      <w:r>
        <w:rPr>
          <w:rFonts w:hint="eastAsia" w:ascii="Times New Roman" w:hAnsi="仿宋" w:eastAsia="仿宋" w:cs="Times New Roman"/>
          <w:color w:val="333333"/>
          <w:sz w:val="28"/>
          <w:szCs w:val="28"/>
        </w:rPr>
        <w:t xml:space="preserve">   </w:t>
      </w:r>
      <w:r>
        <w:rPr>
          <w:rFonts w:hint="eastAsia" w:ascii="Times New Roman" w:hAnsi="仿宋" w:eastAsia="仿宋" w:cs="Times New Roman"/>
          <w:color w:val="333333"/>
          <w:sz w:val="28"/>
          <w:szCs w:val="28"/>
          <w:lang w:val="en-US" w:eastAsia="zh-CN"/>
        </w:rPr>
        <w:t xml:space="preserve"> </w:t>
      </w:r>
      <w:r>
        <w:rPr>
          <w:rFonts w:hint="eastAsia" w:ascii="Times New Roman" w:hAnsi="仿宋" w:eastAsia="仿宋" w:cs="Times New Roman"/>
          <w:color w:val="333333"/>
          <w:sz w:val="28"/>
          <w:szCs w:val="28"/>
        </w:rPr>
        <w:t>心理学研究方法教学经验及课程建设分享</w:t>
      </w:r>
    </w:p>
    <w:p>
      <w:pPr>
        <w:adjustRightInd w:val="0"/>
        <w:snapToGrid w:val="0"/>
        <w:spacing w:line="300" w:lineRule="auto"/>
        <w:jc w:val="left"/>
        <w:rPr>
          <w:rFonts w:ascii="Times New Roman" w:hAnsi="仿宋" w:eastAsia="仿宋" w:cs="Times New Roman"/>
          <w:b/>
          <w:bCs/>
          <w:color w:val="333333"/>
          <w:sz w:val="28"/>
          <w:szCs w:val="28"/>
        </w:rPr>
      </w:pPr>
    </w:p>
    <w:p>
      <w:pPr>
        <w:adjustRightInd w:val="0"/>
        <w:snapToGrid w:val="0"/>
        <w:spacing w:line="300" w:lineRule="auto"/>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培训专家介绍：</w:t>
      </w:r>
    </w:p>
    <w:p>
      <w:pPr>
        <w:adjustRightInd w:val="0"/>
        <w:snapToGrid w:val="0"/>
        <w:spacing w:line="300" w:lineRule="auto"/>
        <w:ind w:firstLine="562" w:firstLineChars="200"/>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莫雷</w:t>
      </w:r>
      <w:r>
        <w:rPr>
          <w:rFonts w:hint="eastAsia" w:ascii="Times New Roman" w:hAnsi="仿宋" w:eastAsia="仿宋" w:cs="Times New Roman"/>
          <w:color w:val="333333"/>
          <w:sz w:val="28"/>
          <w:szCs w:val="28"/>
        </w:rPr>
        <w:t>，华南师范大学心理学院教授、博导，心理学部部长，校学术委员会主任，教育部社科委员，国家级教学名师。曾任国务院学位委员会心理学评议组组长，中国心理学会理事长，华南师范大学副校长。</w:t>
      </w:r>
    </w:p>
    <w:p>
      <w:pPr>
        <w:adjustRightInd w:val="0"/>
        <w:snapToGrid w:val="0"/>
        <w:spacing w:line="300" w:lineRule="auto"/>
        <w:ind w:firstLine="562" w:firstLineChars="200"/>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周晓林</w:t>
      </w:r>
      <w:r>
        <w:rPr>
          <w:rFonts w:hint="eastAsia" w:ascii="Times New Roman" w:hAnsi="仿宋" w:eastAsia="仿宋" w:cs="Times New Roman"/>
          <w:color w:val="333333"/>
          <w:sz w:val="28"/>
          <w:szCs w:val="28"/>
        </w:rPr>
        <w:t>，北京大学校务委员会委员，心理与认知科学学院教授，博士生导师。教育部长江学者特聘教授，国务院学位委员会心理学评议组成员，教育部心理学教学指导委员会主任委员，中国心理学会前任理事长。</w:t>
      </w:r>
    </w:p>
    <w:p>
      <w:pPr>
        <w:adjustRightInd w:val="0"/>
        <w:snapToGrid w:val="0"/>
        <w:spacing w:line="300" w:lineRule="auto"/>
        <w:ind w:firstLine="562" w:firstLineChars="200"/>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李红</w:t>
      </w:r>
      <w:r>
        <w:rPr>
          <w:rFonts w:hint="eastAsia" w:ascii="Times New Roman" w:hAnsi="仿宋" w:eastAsia="仿宋" w:cs="Times New Roman"/>
          <w:color w:val="333333"/>
          <w:sz w:val="28"/>
          <w:szCs w:val="28"/>
        </w:rPr>
        <w:t>，深圳大学特聘教授，中国心理学会候任理事长，国务院学科评议组成员，教育部心理学教学指导委员会副主任；教育部长江学者特聘教授，首批“新世纪百千万人才工程国家级人选”；曾任西南大学心理学部部长、认知与人格教育部重点实验室主任、辽宁师范大学副校长、深圳大学心理与社会学院院长、深圳大学教育学部主任等职。</w:t>
      </w:r>
    </w:p>
    <w:p>
      <w:pPr>
        <w:adjustRightInd w:val="0"/>
        <w:snapToGrid w:val="0"/>
        <w:spacing w:line="300" w:lineRule="auto"/>
        <w:ind w:firstLine="562" w:firstLineChars="200"/>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温忠麟</w:t>
      </w:r>
      <w:r>
        <w:rPr>
          <w:rFonts w:hint="eastAsia" w:ascii="Times New Roman" w:hAnsi="仿宋" w:eastAsia="仿宋" w:cs="Times New Roman"/>
          <w:color w:val="333333"/>
          <w:sz w:val="28"/>
          <w:szCs w:val="28"/>
        </w:rPr>
        <w:t>，华南师范大学心理学院教授、博导。对调节效应和中介效应，特别是潜变量交互效应分析方法有系列研究成果。论著被心理学和其他社科领域研究者广泛引用。研究成果两次获得广东省哲学社会科学优秀成果一等奖。</w:t>
      </w:r>
    </w:p>
    <w:p>
      <w:pPr>
        <w:adjustRightInd w:val="0"/>
        <w:snapToGrid w:val="0"/>
        <w:spacing w:line="300" w:lineRule="auto"/>
        <w:ind w:firstLine="562" w:firstLineChars="200"/>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李兴珊</w:t>
      </w:r>
      <w:r>
        <w:rPr>
          <w:rFonts w:hint="eastAsia" w:ascii="Times New Roman" w:hAnsi="仿宋" w:eastAsia="仿宋" w:cs="Times New Roman"/>
          <w:color w:val="333333"/>
          <w:sz w:val="28"/>
          <w:szCs w:val="28"/>
        </w:rPr>
        <w:t>，中国科学院心理研究所研究员，博导，中国科学院行为科学重点实验室主任，中国科学院某人才计划入选者，中国心理学会眼动心理研究专业委员会主任，Quarterly Journal of Experimental Psychology副主编。</w:t>
      </w:r>
    </w:p>
    <w:p>
      <w:pPr>
        <w:adjustRightInd w:val="0"/>
        <w:snapToGrid w:val="0"/>
        <w:spacing w:line="300" w:lineRule="auto"/>
        <w:ind w:firstLine="562" w:firstLineChars="200"/>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王瑞明</w:t>
      </w:r>
      <w:r>
        <w:rPr>
          <w:rFonts w:hint="eastAsia" w:ascii="Times New Roman" w:hAnsi="仿宋" w:eastAsia="仿宋" w:cs="Times New Roman"/>
          <w:color w:val="333333"/>
          <w:sz w:val="28"/>
          <w:szCs w:val="28"/>
        </w:rPr>
        <w:t>，华南师范大学心理学院副院长，教授、博导，全国百篇优秀博士学位论文获得者，教育部霍英东教育基金会青年教师奖获得者，广东省首届青年文化英才，广东省首批青年珠江学者。获广东省哲学社会科学优秀成果奖一等奖、第五届全国教育科学研究优秀成果奖三等奖等多项科研奖励。</w:t>
      </w:r>
    </w:p>
    <w:p>
      <w:pPr>
        <w:adjustRightInd w:val="0"/>
        <w:snapToGrid w:val="0"/>
        <w:spacing w:line="300" w:lineRule="auto"/>
        <w:ind w:firstLine="562" w:firstLineChars="200"/>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李寿欣</w:t>
      </w:r>
      <w:r>
        <w:rPr>
          <w:rFonts w:hint="eastAsia" w:ascii="Times New Roman" w:hAnsi="仿宋" w:eastAsia="仿宋" w:cs="Times New Roman"/>
          <w:color w:val="333333"/>
          <w:sz w:val="28"/>
          <w:szCs w:val="28"/>
        </w:rPr>
        <w:t>，教授，博导，山东师范大学心理学院院长，山东省高校人类认知与行为发展重点实验室主任，兼山东省心理健康教育研究会会长，山东省大学生心理健康教育专业委员会副主任，中国心理学会普通心理和实验心理学专业委员会委员。</w:t>
      </w:r>
    </w:p>
    <w:p>
      <w:pPr>
        <w:adjustRightInd w:val="0"/>
        <w:snapToGrid w:val="0"/>
        <w:spacing w:line="300" w:lineRule="auto"/>
        <w:ind w:firstLine="562" w:firstLineChars="200"/>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邓铸</w:t>
      </w:r>
      <w:r>
        <w:rPr>
          <w:rFonts w:hint="eastAsia" w:ascii="Times New Roman" w:hAnsi="仿宋" w:eastAsia="仿宋" w:cs="Times New Roman"/>
          <w:color w:val="333333"/>
          <w:sz w:val="28"/>
          <w:szCs w:val="28"/>
        </w:rPr>
        <w:t>，南京师范大学心理学院院长、教授，江苏省“心理健康与认知科学”重点实验室主任，“心理学研究方法”教学团队负责人；江苏省心理学会理事长。出版的高校心理专业研究方法类教材包括《行为科学研究方法》、《应用实验心理学》、《实验心理学》、《心理统计学与SPSS应用》、《心理学实验新技术教程》等。</w:t>
      </w: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jc w:val="left"/>
        <w:rPr>
          <w:rFonts w:ascii="Times New Roman" w:hAnsi="仿宋" w:eastAsia="仿宋" w:cs="Times New Roman"/>
          <w:b/>
          <w:bCs/>
          <w:color w:val="333333"/>
          <w:sz w:val="28"/>
          <w:szCs w:val="28"/>
        </w:rPr>
      </w:pPr>
      <w:r>
        <w:rPr>
          <w:rFonts w:hint="eastAsia" w:ascii="Times New Roman" w:hAnsi="仿宋" w:eastAsia="仿宋" w:cs="Times New Roman"/>
          <w:b/>
          <w:bCs/>
          <w:color w:val="333333"/>
          <w:sz w:val="28"/>
          <w:szCs w:val="28"/>
        </w:rPr>
        <w:t>附件3</w:t>
      </w:r>
    </w:p>
    <w:p>
      <w:pPr>
        <w:adjustRightInd w:val="0"/>
        <w:snapToGrid w:val="0"/>
        <w:spacing w:line="300" w:lineRule="auto"/>
        <w:jc w:val="left"/>
        <w:rPr>
          <w:rFonts w:ascii="Times New Roman" w:hAnsi="仿宋" w:eastAsia="仿宋" w:cs="Times New Roman"/>
          <w:b/>
          <w:bCs/>
          <w:color w:val="333333"/>
          <w:sz w:val="28"/>
          <w:szCs w:val="28"/>
        </w:rPr>
      </w:pPr>
    </w:p>
    <w:p>
      <w:pPr>
        <w:adjustRightInd w:val="0"/>
        <w:snapToGrid w:val="0"/>
        <w:spacing w:line="300" w:lineRule="auto"/>
        <w:ind w:firstLine="562" w:firstLineChars="200"/>
        <w:jc w:val="left"/>
        <w:rPr>
          <w:rFonts w:ascii="Times New Roman" w:hAnsi="仿宋" w:eastAsia="仿宋" w:cs="Times New Roman"/>
          <w:b/>
          <w:bCs/>
          <w:color w:val="333333"/>
          <w:sz w:val="28"/>
          <w:szCs w:val="28"/>
        </w:rPr>
      </w:pPr>
      <w:r>
        <w:rPr>
          <w:rFonts w:hint="eastAsia" w:ascii="Times New Roman" w:hAnsi="仿宋" w:eastAsia="仿宋" w:cs="Times New Roman"/>
          <w:b/>
          <w:bCs/>
          <w:color w:val="333333"/>
          <w:sz w:val="28"/>
          <w:szCs w:val="28"/>
        </w:rPr>
        <w:t>住宿酒店与交通情况</w:t>
      </w:r>
    </w:p>
    <w:p>
      <w:pPr>
        <w:adjustRightInd w:val="0"/>
        <w:snapToGrid w:val="0"/>
        <w:spacing w:line="300" w:lineRule="auto"/>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一、住宿酒店情况</w:t>
      </w:r>
      <w:r>
        <w:rPr>
          <w:rFonts w:hint="eastAsia" w:ascii="Times New Roman" w:hAnsi="仿宋" w:eastAsia="仿宋" w:cs="Times New Roman"/>
          <w:color w:val="333333"/>
          <w:sz w:val="28"/>
          <w:szCs w:val="28"/>
        </w:rPr>
        <w:t xml:space="preserve"> </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 xml:space="preserve">1、华师大厦酒店 </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位于华师校内，房价约 400 元/晚。电话：020-8521 6888。</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2. 汉普顿酒店</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离华师心理学院步行约5分钟，房价：348元/晚，联系电话：020-89289690。地址：天河区中山大道西61-65号。</w:t>
      </w:r>
    </w:p>
    <w:p>
      <w:pPr>
        <w:numPr>
          <w:ilvl w:val="0"/>
          <w:numId w:val="2"/>
        </w:num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尚德酒店</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离华师心理学院步行约10分钟，靠近地铁口。房价：标准房350元/晚 联系电话：020-38921666。地址：广州市天河区五山路141号。</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4、七天连锁酒店（广州华师店）</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离华师心理学院步行约10分钟，靠近地铁口，交通方便。房价：标准房220元/晚。联系电话：020-38839888。地址：广州市天河区五山路263号瑞华大厦（五山路天桥下）</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5、文星连锁酒店（华师店）</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离会议地点步行约15分钟，靠近地铁口，交通方便。房价：标准房218元/晚 联系电话：38664648。地址：广州市天河区龙口中路175号</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 xml:space="preserve">6、裕通大酒店 </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离华南师范大学心理学院步行约15分钟，房价约380元/间。联系电话：020-6113 1220。地址：天河区·中山大道136号。</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7、大华酒店</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离会议地点步行约15—20分钟，靠近地铁口，交通方便。房价：标准房380元/晚 联系电话：020-87576888。地址：广州·天河区天河路625号天河娱乐广场</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（以上价格仅供参考，详情请咨询酒店客服）</w:t>
      </w: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jc w:val="left"/>
        <w:rPr>
          <w:rFonts w:ascii="Times New Roman" w:hAnsi="仿宋" w:eastAsia="仿宋" w:cs="Times New Roman"/>
          <w:b/>
          <w:bCs/>
          <w:color w:val="333333"/>
          <w:sz w:val="28"/>
          <w:szCs w:val="28"/>
        </w:rPr>
      </w:pPr>
      <w:r>
        <w:rPr>
          <w:rFonts w:hint="eastAsia" w:ascii="Times New Roman" w:hAnsi="仿宋" w:eastAsia="仿宋" w:cs="Times New Roman"/>
          <w:b/>
          <w:bCs/>
          <w:color w:val="333333"/>
          <w:sz w:val="28"/>
          <w:szCs w:val="28"/>
        </w:rPr>
        <w:t xml:space="preserve">二、广州主要交通枢纽至华南师范大学（石牌校区）交通方式 </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 xml:space="preserve">1.广州白云国际机场—华南师范大学（石牌校区） </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（1）机场快线：从广州白云国际机场(新机场)机场快线 B 乘车区乘坐空港快线2 号线 B(机场至华师大厦酒店)直达华师大厦酒店（心理学院在酒店往学校方向 50米处）。</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（2）地铁：从广州白云国际机场(新机场)走约 60 米到地铁机场南站出入口乘坐地铁三号线(往体育西方向)（坐 12 站）到地铁体育西路站转乘地铁三号线(往天河客运站方向)（坐 3 站）到地铁华师站 E 出口出，往右走进入华师大西门（心理学院距离西门走路5分钟）。</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（3）出租车：约行驶 31.6 公里,费用约 130.00 元。</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 xml:space="preserve">2.广州火车站（总站）—华南师范大学（石牌校区） </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（1）公交车：从广州火车站走约 40 米到广州火车站总站乘坐 B2 路(269 路)（坐8 站）、B2A 路(269A 路)（坐 8 站）到 BRT 师大暨大站下，过马路进入华师大正门（心理学院距离正门走路5分钟）。</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（2）地铁：从广州火车站走约 10 米到地铁广州火车站 A 出入口乘坐地铁五号线（坐 7 站）到地铁珠江新城站转乘地铁三号线(往天河客运站方向)（坐 4 站）到地铁华师站 E 出口出，往右走进入华师大西门（心理学院距离西门走路5分钟）。</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（3）出租车：约行驶 9.8 公里，费用约 40.00 元。</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 xml:space="preserve">3.广州火车站（东站）—华南师范大学（石牌校区） </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（1）公交车：从广州火车东站走约 80 米到广州火车东站总站乘坐 B20 路(515路)（坐 5 站）到 BRT 师大暨大站下，过马路进入华师大正门（心理学院距离正门走路5分钟）。</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（2）地铁：从广州火车东站直接转乘地铁（地铁口在火车东站大厅内），乘地铁三号线支线(往体育西方向)（坐 2 站）到地铁体育西路站转乘地铁三号线(往天河客运站方向)（坐 3 站）到地铁华师站 E 出口出，往右走进入华师大西门（心理学院距离西门走路5分钟）。</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（3）出租车：约行驶 3.5 公里，费用约 25.00 元。</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 xml:space="preserve">4.广州火车站（南站）—华南师范大学（石牌校区） </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（1）地铁：从广州火车南站走约 20 米到地铁广州南站 F 出入口乘坐地铁二号线（坐 8 站）到地铁昌岗站转乘地铁八号线（坐 4 站）到地铁客村站转乘地铁三号线(往天河客运站方向)（坐 6 站）到地铁华师站 E 出口出，往右走进入华师大西门（心理学院距离西门走路5分钟）。</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出租车：约行驶 23.9 公里，费用约 68 元。</w:t>
      </w: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jc w:val="left"/>
        <w:rPr>
          <w:rFonts w:ascii="Times New Roman" w:hAnsi="仿宋" w:eastAsia="仿宋" w:cs="Times New Roman"/>
          <w:b/>
          <w:bCs/>
          <w:color w:val="333333"/>
          <w:sz w:val="28"/>
          <w:szCs w:val="28"/>
        </w:rPr>
      </w:pPr>
      <w:r>
        <w:rPr>
          <w:rFonts w:hint="eastAsia" w:ascii="Times New Roman" w:hAnsi="仿宋" w:eastAsia="仿宋" w:cs="Times New Roman"/>
          <w:b/>
          <w:bCs/>
          <w:color w:val="333333"/>
          <w:sz w:val="28"/>
          <w:szCs w:val="28"/>
        </w:rPr>
        <w:t>三、华南师范大学和心理学院地图</w:t>
      </w:r>
    </w:p>
    <w:p>
      <w:pPr>
        <w:autoSpaceDE w:val="0"/>
        <w:autoSpaceDN w:val="0"/>
        <w:rPr>
          <w:rFonts w:ascii="榛戜綋" w:hAnsi="榛戜綋" w:eastAsia="榛戜綋"/>
          <w:sz w:val="28"/>
        </w:rPr>
      </w:pPr>
      <w:r>
        <w:rPr>
          <w:rFonts w:hint="eastAsia" w:ascii="榛戜綋" w:hAnsi="榛戜綋" w:eastAsia="榛戜綋"/>
          <w:sz w:val="28"/>
        </w:rPr>
        <w:drawing>
          <wp:anchor distT="0" distB="0" distL="114300" distR="114300" simplePos="0" relativeHeight="251658240" behindDoc="0" locked="0" layoutInCell="1" allowOverlap="1">
            <wp:simplePos x="0" y="0"/>
            <wp:positionH relativeFrom="column">
              <wp:posOffset>-159385</wp:posOffset>
            </wp:positionH>
            <wp:positionV relativeFrom="paragraph">
              <wp:posOffset>102235</wp:posOffset>
            </wp:positionV>
            <wp:extent cx="5974715" cy="4195445"/>
            <wp:effectExtent l="0" t="0" r="1905" b="6350"/>
            <wp:wrapNone/>
            <wp:docPr id="2" name="图片 4" descr="C:\Users\chenqi\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C:\Users\chenqi\Pictures\1.jpg"/>
                    <pic:cNvPicPr>
                      <a:picLocks noChangeAspect="1"/>
                    </pic:cNvPicPr>
                  </pic:nvPicPr>
                  <pic:blipFill>
                    <a:blip r:embed="rId5" cstate="print"/>
                    <a:srcRect t="7172" r="4849"/>
                    <a:stretch>
                      <a:fillRect/>
                    </a:stretch>
                  </pic:blipFill>
                  <pic:spPr>
                    <a:xfrm>
                      <a:off x="0" y="0"/>
                      <a:ext cx="5974715" cy="4195445"/>
                    </a:xfrm>
                    <a:prstGeom prst="rect">
                      <a:avLst/>
                    </a:prstGeom>
                    <a:noFill/>
                    <a:ln w="9525">
                      <a:noFill/>
                    </a:ln>
                  </pic:spPr>
                </pic:pic>
              </a:graphicData>
            </a:graphic>
          </wp:anchor>
        </w:drawing>
      </w:r>
    </w:p>
    <w:p>
      <w:pPr>
        <w:autoSpaceDE w:val="0"/>
        <w:autoSpaceDN w:val="0"/>
        <w:rPr>
          <w:rFonts w:ascii="榛戜綋" w:hAnsi="榛戜綋" w:eastAsia="榛戜綋"/>
          <w:sz w:val="28"/>
        </w:rPr>
      </w:pPr>
    </w:p>
    <w:p>
      <w:pPr>
        <w:autoSpaceDE w:val="0"/>
        <w:autoSpaceDN w:val="0"/>
        <w:rPr>
          <w:rFonts w:ascii="榛戜綋" w:hAnsi="榛戜綋" w:eastAsia="榛戜綋"/>
          <w:sz w:val="28"/>
        </w:rPr>
      </w:pPr>
    </w:p>
    <w:p>
      <w:pPr>
        <w:autoSpaceDE w:val="0"/>
        <w:autoSpaceDN w:val="0"/>
        <w:rPr>
          <w:rFonts w:ascii="榛戜綋" w:hAnsi="榛戜綋" w:eastAsia="榛戜綋"/>
          <w:sz w:val="28"/>
        </w:rPr>
      </w:pPr>
    </w:p>
    <w:p>
      <w:pPr>
        <w:autoSpaceDE w:val="0"/>
        <w:autoSpaceDN w:val="0"/>
        <w:rPr>
          <w:rFonts w:ascii="榛戜綋" w:hAnsi="榛戜綋" w:eastAsia="榛戜綋"/>
          <w:sz w:val="28"/>
        </w:rPr>
      </w:pPr>
    </w:p>
    <w:p>
      <w:pPr>
        <w:autoSpaceDE w:val="0"/>
        <w:autoSpaceDN w:val="0"/>
        <w:rPr>
          <w:rFonts w:ascii="榛戜綋" w:hAnsi="榛戜綋" w:eastAsia="榛戜綋"/>
          <w:sz w:val="28"/>
        </w:rPr>
      </w:pPr>
    </w:p>
    <w:p>
      <w:pPr>
        <w:autoSpaceDE w:val="0"/>
        <w:autoSpaceDN w:val="0"/>
        <w:rPr>
          <w:rFonts w:ascii="榛戜綋" w:hAnsi="榛戜綋" w:eastAsia="榛戜綋"/>
          <w:sz w:val="28"/>
        </w:rPr>
      </w:pPr>
    </w:p>
    <w:p>
      <w:pPr>
        <w:autoSpaceDE w:val="0"/>
        <w:autoSpaceDN w:val="0"/>
        <w:rPr>
          <w:rFonts w:ascii="榛戜綋" w:hAnsi="榛戜綋" w:eastAsia="榛戜綋"/>
          <w:sz w:val="28"/>
        </w:rPr>
      </w:pPr>
    </w:p>
    <w:p>
      <w:pPr>
        <w:autoSpaceDE w:val="0"/>
        <w:autoSpaceDN w:val="0"/>
        <w:rPr>
          <w:rFonts w:ascii="榛戜綋" w:hAnsi="榛戜綋" w:eastAsia="榛戜綋"/>
          <w:sz w:val="28"/>
        </w:rPr>
      </w:pPr>
    </w:p>
    <w:p>
      <w:pPr>
        <w:spacing w:line="220" w:lineRule="atLeast"/>
      </w:pPr>
    </w:p>
    <w:p>
      <w:pPr>
        <w:adjustRightInd w:val="0"/>
        <w:snapToGrid w:val="0"/>
        <w:spacing w:line="300" w:lineRule="auto"/>
        <w:ind w:firstLine="560" w:firstLineChars="200"/>
        <w:jc w:val="left"/>
        <w:rPr>
          <w:rFonts w:ascii="Times New Roman" w:hAnsi="仿宋" w:eastAsia="仿宋" w:cs="Times New Roman"/>
          <w:color w:val="333333"/>
          <w:sz w:val="28"/>
          <w:szCs w:val="28"/>
        </w:rPr>
      </w:pPr>
    </w:p>
    <w:bookmarkEnd w:id="0"/>
    <w:sectPr>
      <w:pgSz w:w="11906" w:h="16838"/>
      <w:pgMar w:top="1440" w:right="1841"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榛戜綋">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5B0"/>
    <w:multiLevelType w:val="singleLevel"/>
    <w:tmpl w:val="095B15B0"/>
    <w:lvl w:ilvl="0" w:tentative="0">
      <w:start w:val="3"/>
      <w:numFmt w:val="decimal"/>
      <w:suff w:val="nothing"/>
      <w:lvlText w:val="%1、"/>
      <w:lvlJc w:val="left"/>
    </w:lvl>
  </w:abstractNum>
  <w:abstractNum w:abstractNumId="1">
    <w:nsid w:val="49A2383A"/>
    <w:multiLevelType w:val="singleLevel"/>
    <w:tmpl w:val="49A2383A"/>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51"/>
    <w:rsid w:val="000F04E9"/>
    <w:rsid w:val="001159E8"/>
    <w:rsid w:val="00131770"/>
    <w:rsid w:val="00152111"/>
    <w:rsid w:val="00181395"/>
    <w:rsid w:val="001838AB"/>
    <w:rsid w:val="001B6CFC"/>
    <w:rsid w:val="001E6235"/>
    <w:rsid w:val="001F752F"/>
    <w:rsid w:val="00242434"/>
    <w:rsid w:val="002464C2"/>
    <w:rsid w:val="00246751"/>
    <w:rsid w:val="00253C85"/>
    <w:rsid w:val="00257B0A"/>
    <w:rsid w:val="00272116"/>
    <w:rsid w:val="002A7909"/>
    <w:rsid w:val="002E1E04"/>
    <w:rsid w:val="00385BC7"/>
    <w:rsid w:val="003E6451"/>
    <w:rsid w:val="00407745"/>
    <w:rsid w:val="00430D44"/>
    <w:rsid w:val="00451629"/>
    <w:rsid w:val="00485D76"/>
    <w:rsid w:val="00497A58"/>
    <w:rsid w:val="004C3D38"/>
    <w:rsid w:val="00532347"/>
    <w:rsid w:val="00551533"/>
    <w:rsid w:val="00572C92"/>
    <w:rsid w:val="00611B37"/>
    <w:rsid w:val="00612905"/>
    <w:rsid w:val="00673F99"/>
    <w:rsid w:val="00690F7D"/>
    <w:rsid w:val="00696FD9"/>
    <w:rsid w:val="006A0BE7"/>
    <w:rsid w:val="006D234C"/>
    <w:rsid w:val="00762C63"/>
    <w:rsid w:val="00775C93"/>
    <w:rsid w:val="007A61B3"/>
    <w:rsid w:val="007C2091"/>
    <w:rsid w:val="00853F2C"/>
    <w:rsid w:val="00856F34"/>
    <w:rsid w:val="00862FE0"/>
    <w:rsid w:val="00871F14"/>
    <w:rsid w:val="008C76B6"/>
    <w:rsid w:val="008D7B33"/>
    <w:rsid w:val="008E159B"/>
    <w:rsid w:val="00910C2C"/>
    <w:rsid w:val="00954018"/>
    <w:rsid w:val="00955EA1"/>
    <w:rsid w:val="00980CED"/>
    <w:rsid w:val="00987FCD"/>
    <w:rsid w:val="009C2CB7"/>
    <w:rsid w:val="00A56506"/>
    <w:rsid w:val="00A65DB4"/>
    <w:rsid w:val="00A72B42"/>
    <w:rsid w:val="00A761CD"/>
    <w:rsid w:val="00AA2B19"/>
    <w:rsid w:val="00AD6075"/>
    <w:rsid w:val="00B44134"/>
    <w:rsid w:val="00C05483"/>
    <w:rsid w:val="00C77B90"/>
    <w:rsid w:val="00D11E50"/>
    <w:rsid w:val="00D24FCB"/>
    <w:rsid w:val="00D30E83"/>
    <w:rsid w:val="00D37936"/>
    <w:rsid w:val="00DC346D"/>
    <w:rsid w:val="00DD3885"/>
    <w:rsid w:val="00DD38BC"/>
    <w:rsid w:val="00EB192D"/>
    <w:rsid w:val="00EF39C6"/>
    <w:rsid w:val="00F01046"/>
    <w:rsid w:val="00F36493"/>
    <w:rsid w:val="00F405A1"/>
    <w:rsid w:val="00FD7E8F"/>
    <w:rsid w:val="00FF3A77"/>
    <w:rsid w:val="01576C28"/>
    <w:rsid w:val="026D32F4"/>
    <w:rsid w:val="02875F5F"/>
    <w:rsid w:val="041475D0"/>
    <w:rsid w:val="05820CAE"/>
    <w:rsid w:val="06913D1D"/>
    <w:rsid w:val="087C608A"/>
    <w:rsid w:val="08D1257D"/>
    <w:rsid w:val="09494808"/>
    <w:rsid w:val="0AA12376"/>
    <w:rsid w:val="0B3300F7"/>
    <w:rsid w:val="0BD361CE"/>
    <w:rsid w:val="0F8A28AE"/>
    <w:rsid w:val="13730808"/>
    <w:rsid w:val="144B2CBC"/>
    <w:rsid w:val="17F45ADA"/>
    <w:rsid w:val="190C27FE"/>
    <w:rsid w:val="1A225183"/>
    <w:rsid w:val="1C4C2E1C"/>
    <w:rsid w:val="1D3707B6"/>
    <w:rsid w:val="1D412B7E"/>
    <w:rsid w:val="1E427781"/>
    <w:rsid w:val="208A1405"/>
    <w:rsid w:val="235E51AF"/>
    <w:rsid w:val="241E0204"/>
    <w:rsid w:val="26554FBE"/>
    <w:rsid w:val="271562B8"/>
    <w:rsid w:val="27381D4D"/>
    <w:rsid w:val="27AD10B4"/>
    <w:rsid w:val="29EB3F52"/>
    <w:rsid w:val="2A8D3AFC"/>
    <w:rsid w:val="2AE67036"/>
    <w:rsid w:val="2CA15792"/>
    <w:rsid w:val="2E7C0BB0"/>
    <w:rsid w:val="2FF12D48"/>
    <w:rsid w:val="304F1E0E"/>
    <w:rsid w:val="323A6006"/>
    <w:rsid w:val="33264E8B"/>
    <w:rsid w:val="334119D9"/>
    <w:rsid w:val="33C919EE"/>
    <w:rsid w:val="34600D7A"/>
    <w:rsid w:val="35235B79"/>
    <w:rsid w:val="35C676F6"/>
    <w:rsid w:val="384B0E34"/>
    <w:rsid w:val="38B76253"/>
    <w:rsid w:val="3B58249E"/>
    <w:rsid w:val="3C2F7C39"/>
    <w:rsid w:val="3C5256F6"/>
    <w:rsid w:val="3D51499E"/>
    <w:rsid w:val="3F2816E3"/>
    <w:rsid w:val="41062DA8"/>
    <w:rsid w:val="4108090B"/>
    <w:rsid w:val="42CF7A60"/>
    <w:rsid w:val="42F74725"/>
    <w:rsid w:val="44C21313"/>
    <w:rsid w:val="45430983"/>
    <w:rsid w:val="457042BC"/>
    <w:rsid w:val="45BE7290"/>
    <w:rsid w:val="47D41792"/>
    <w:rsid w:val="49F911CD"/>
    <w:rsid w:val="4A83783B"/>
    <w:rsid w:val="4BC53E4C"/>
    <w:rsid w:val="4C3F3EE3"/>
    <w:rsid w:val="4D056D20"/>
    <w:rsid w:val="4D65223D"/>
    <w:rsid w:val="500E784C"/>
    <w:rsid w:val="53C77EE8"/>
    <w:rsid w:val="542B55C8"/>
    <w:rsid w:val="553C5354"/>
    <w:rsid w:val="563A4F46"/>
    <w:rsid w:val="5847404E"/>
    <w:rsid w:val="5894588F"/>
    <w:rsid w:val="5A6A73F8"/>
    <w:rsid w:val="5C534433"/>
    <w:rsid w:val="5DE952E3"/>
    <w:rsid w:val="5F371FEC"/>
    <w:rsid w:val="603859D6"/>
    <w:rsid w:val="605653FB"/>
    <w:rsid w:val="61604510"/>
    <w:rsid w:val="616B54B5"/>
    <w:rsid w:val="61804F0B"/>
    <w:rsid w:val="61EC6BFD"/>
    <w:rsid w:val="62DE130D"/>
    <w:rsid w:val="634E1860"/>
    <w:rsid w:val="64A07E8F"/>
    <w:rsid w:val="656A36F4"/>
    <w:rsid w:val="6A2D12DC"/>
    <w:rsid w:val="6A4543B1"/>
    <w:rsid w:val="6BBB4355"/>
    <w:rsid w:val="6BFB2BD2"/>
    <w:rsid w:val="6C1164F6"/>
    <w:rsid w:val="6E235720"/>
    <w:rsid w:val="6FA26DA3"/>
    <w:rsid w:val="70E91AEF"/>
    <w:rsid w:val="73DD29A5"/>
    <w:rsid w:val="74D21C09"/>
    <w:rsid w:val="75861567"/>
    <w:rsid w:val="781A2C9C"/>
    <w:rsid w:val="79C506E0"/>
    <w:rsid w:val="7A0B345A"/>
    <w:rsid w:val="7A333023"/>
    <w:rsid w:val="7A4E1D03"/>
    <w:rsid w:val="7B005B39"/>
    <w:rsid w:val="7B662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unhideWhenUsed/>
    <w:qFormat/>
    <w:uiPriority w:val="99"/>
    <w:rPr>
      <w:b/>
      <w:bCs/>
    </w:rPr>
  </w:style>
  <w:style w:type="paragraph" w:styleId="3">
    <w:name w:val="annotation text"/>
    <w:basedOn w:val="1"/>
    <w:link w:val="13"/>
    <w:unhideWhenUsed/>
    <w:qFormat/>
    <w:uiPriority w:val="99"/>
    <w:pPr>
      <w:jc w:val="left"/>
    </w:pPr>
  </w:style>
  <w:style w:type="paragraph" w:styleId="4">
    <w:name w:val="Date"/>
    <w:basedOn w:val="1"/>
    <w:next w:val="1"/>
    <w:link w:val="16"/>
    <w:unhideWhenUsed/>
    <w:qFormat/>
    <w:uiPriority w:val="99"/>
    <w:pPr>
      <w:ind w:left="100" w:leftChars="2500"/>
    </w:pPr>
  </w:style>
  <w:style w:type="paragraph" w:styleId="5">
    <w:name w:val="Balloon Text"/>
    <w:basedOn w:val="1"/>
    <w:link w:val="15"/>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styleId="10">
    <w:name w:val="annotation reference"/>
    <w:basedOn w:val="8"/>
    <w:unhideWhenUsed/>
    <w:qFormat/>
    <w:uiPriority w:val="99"/>
    <w:rPr>
      <w:sz w:val="21"/>
      <w:szCs w:val="21"/>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批注文字 字符"/>
    <w:basedOn w:val="8"/>
    <w:link w:val="3"/>
    <w:semiHidden/>
    <w:qFormat/>
    <w:uiPriority w:val="99"/>
    <w:rPr>
      <w:rFonts w:ascii="Calibri" w:hAnsi="Calibri" w:eastAsia="宋体" w:cs="Calibri"/>
      <w:szCs w:val="21"/>
    </w:rPr>
  </w:style>
  <w:style w:type="character" w:customStyle="1" w:styleId="14">
    <w:name w:val="批注主题 字符"/>
    <w:basedOn w:val="13"/>
    <w:link w:val="2"/>
    <w:semiHidden/>
    <w:qFormat/>
    <w:uiPriority w:val="99"/>
    <w:rPr>
      <w:rFonts w:ascii="Calibri" w:hAnsi="Calibri" w:eastAsia="宋体" w:cs="Calibri"/>
      <w:b/>
      <w:bCs/>
      <w:szCs w:val="21"/>
    </w:rPr>
  </w:style>
  <w:style w:type="character" w:customStyle="1" w:styleId="15">
    <w:name w:val="批注框文本 字符"/>
    <w:basedOn w:val="8"/>
    <w:link w:val="5"/>
    <w:semiHidden/>
    <w:qFormat/>
    <w:uiPriority w:val="99"/>
    <w:rPr>
      <w:rFonts w:ascii="Calibri" w:hAnsi="Calibri" w:eastAsia="宋体" w:cs="Calibri"/>
      <w:sz w:val="18"/>
      <w:szCs w:val="18"/>
    </w:rPr>
  </w:style>
  <w:style w:type="character" w:customStyle="1" w:styleId="16">
    <w:name w:val="日期 字符"/>
    <w:basedOn w:val="8"/>
    <w:link w:val="4"/>
    <w:semiHidden/>
    <w:qFormat/>
    <w:uiPriority w:val="99"/>
    <w:rPr>
      <w:rFonts w:ascii="Calibri" w:hAnsi="Calibri" w:eastAsia="宋体" w:cs="Calibri"/>
      <w:szCs w:val="21"/>
    </w:rPr>
  </w:style>
  <w:style w:type="character" w:customStyle="1" w:styleId="17">
    <w:name w:val="页眉 字符"/>
    <w:basedOn w:val="8"/>
    <w:link w:val="7"/>
    <w:qFormat/>
    <w:uiPriority w:val="99"/>
    <w:rPr>
      <w:rFonts w:ascii="Calibri" w:hAnsi="Calibri" w:eastAsia="宋体" w:cs="Calibri"/>
      <w:sz w:val="18"/>
      <w:szCs w:val="18"/>
    </w:rPr>
  </w:style>
  <w:style w:type="character" w:customStyle="1" w:styleId="18">
    <w:name w:val="页脚 字符"/>
    <w:basedOn w:val="8"/>
    <w:link w:val="6"/>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CBCS</Company>
  <Pages>8</Pages>
  <Words>742</Words>
  <Characters>4232</Characters>
  <Lines>35</Lines>
  <Paragraphs>9</Paragraphs>
  <TotalTime>26</TotalTime>
  <ScaleCrop>false</ScaleCrop>
  <LinksUpToDate>false</LinksUpToDate>
  <CharactersWithSpaces>4965</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2017-12-25T09:44:00Z</dcterms:created>
  <dc:creator>yan xu</dc:creator>
  <cp:lastModifiedBy>Ken</cp:lastModifiedBy>
  <dcterms:modified xsi:type="dcterms:W3CDTF">2019-12-10T06:15:41Z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