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4997" w:type="pct"/>
        <w:tblInd w:w="0" w:type="dxa"/>
        <w:tblLayout w:type="autofit"/>
        <w:tblCellMar>
          <w:top w:w="0" w:type="dxa"/>
          <w:left w:w="108" w:type="dxa"/>
          <w:bottom w:w="0" w:type="dxa"/>
          <w:right w:w="108" w:type="dxa"/>
        </w:tblCellMar>
      </w:tblPr>
      <w:tblGrid>
        <w:gridCol w:w="457"/>
        <w:gridCol w:w="2386"/>
        <w:gridCol w:w="981"/>
        <w:gridCol w:w="551"/>
        <w:gridCol w:w="365"/>
        <w:gridCol w:w="3918"/>
        <w:gridCol w:w="193"/>
      </w:tblGrid>
      <w:tr>
        <w:tblPrEx>
          <w:tblCellMar>
            <w:top w:w="0" w:type="dxa"/>
            <w:left w:w="108" w:type="dxa"/>
            <w:bottom w:w="0" w:type="dxa"/>
            <w:right w:w="108" w:type="dxa"/>
          </w:tblCellMar>
        </w:tblPrEx>
        <w:trPr>
          <w:gridAfter w:val="1"/>
          <w:wAfter w:w="109" w:type="pct"/>
          <w:trHeight w:val="345" w:hRule="atLeast"/>
        </w:trPr>
        <w:tc>
          <w:tcPr>
            <w:tcW w:w="4890" w:type="pct"/>
            <w:gridSpan w:val="6"/>
            <w:shd w:val="clear" w:color="auto" w:fill="auto"/>
            <w:vAlign w:val="center"/>
          </w:tcPr>
          <w:p>
            <w:pPr>
              <w:widowControl/>
              <w:jc w:val="center"/>
              <w:rPr>
                <w:rFonts w:ascii="Times New Roman" w:hAnsi="Times New Roman" w:eastAsia="宋体" w:cs="宋体"/>
                <w:b/>
                <w:bCs/>
                <w:kern w:val="0"/>
                <w:sz w:val="36"/>
                <w:szCs w:val="36"/>
                <w:lang w:bidi="ar"/>
              </w:rPr>
            </w:pPr>
            <w:r>
              <w:rPr>
                <w:rFonts w:ascii="Times New Roman" w:hAnsi="Times New Roman" w:eastAsia="宋体" w:cs="Times New Roman"/>
                <w:b/>
                <w:bCs/>
                <w:kern w:val="0"/>
                <w:sz w:val="36"/>
                <w:szCs w:val="36"/>
                <w:lang w:bidi="ar"/>
              </w:rPr>
              <w:t>202</w:t>
            </w:r>
            <w:r>
              <w:rPr>
                <w:rFonts w:hint="eastAsia" w:ascii="Times New Roman" w:hAnsi="Times New Roman" w:eastAsia="宋体" w:cs="Times New Roman"/>
                <w:b/>
                <w:bCs/>
                <w:kern w:val="0"/>
                <w:sz w:val="36"/>
                <w:szCs w:val="36"/>
                <w:lang w:val="en-US" w:eastAsia="zh-CN" w:bidi="ar"/>
              </w:rPr>
              <w:t>5</w:t>
            </w:r>
            <w:bookmarkStart w:id="0" w:name="_GoBack"/>
            <w:bookmarkEnd w:id="0"/>
            <w:r>
              <w:rPr>
                <w:rFonts w:hint="eastAsia" w:ascii="Times New Roman" w:hAnsi="Times New Roman" w:eastAsia="宋体" w:cs="宋体"/>
                <w:b/>
                <w:bCs/>
                <w:kern w:val="0"/>
                <w:sz w:val="36"/>
                <w:szCs w:val="36"/>
                <w:lang w:bidi="ar"/>
              </w:rPr>
              <w:t>年度儿童青少年阅读与发展实验室</w:t>
            </w:r>
          </w:p>
          <w:p>
            <w:pPr>
              <w:widowControl/>
              <w:jc w:val="center"/>
              <w:rPr>
                <w:rFonts w:ascii="Times New Roman" w:hAnsi="Times New Roman" w:eastAsia="宋体" w:cs="宋体"/>
                <w:b/>
                <w:bCs/>
                <w:kern w:val="0"/>
                <w:sz w:val="32"/>
                <w:szCs w:val="32"/>
                <w:lang w:bidi="ar"/>
              </w:rPr>
            </w:pPr>
            <w:r>
              <w:rPr>
                <w:rFonts w:hint="eastAsia" w:ascii="Times New Roman" w:hAnsi="Times New Roman" w:eastAsia="宋体" w:cs="宋体"/>
                <w:b/>
                <w:bCs/>
                <w:kern w:val="0"/>
                <w:sz w:val="36"/>
                <w:szCs w:val="36"/>
                <w:lang w:bidi="ar"/>
              </w:rPr>
              <w:t>开放课题经费预算表</w:t>
            </w:r>
          </w:p>
        </w:tc>
      </w:tr>
      <w:tr>
        <w:tblPrEx>
          <w:tblCellMar>
            <w:top w:w="0" w:type="dxa"/>
            <w:left w:w="108" w:type="dxa"/>
            <w:bottom w:w="0" w:type="dxa"/>
            <w:right w:w="108" w:type="dxa"/>
          </w:tblCellMar>
        </w:tblPrEx>
        <w:trPr>
          <w:gridAfter w:val="1"/>
          <w:wAfter w:w="109" w:type="pct"/>
          <w:trHeight w:val="512" w:hRule="atLeast"/>
        </w:trPr>
        <w:tc>
          <w:tcPr>
            <w:tcW w:w="1606" w:type="pct"/>
            <w:gridSpan w:val="2"/>
            <w:tcBorders>
              <w:top w:val="nil"/>
              <w:left w:val="nil"/>
              <w:bottom w:val="single" w:color="auto" w:sz="4" w:space="0"/>
              <w:right w:val="nil"/>
            </w:tcBorders>
            <w:shd w:val="clear" w:color="auto" w:fill="auto"/>
            <w:vAlign w:val="center"/>
          </w:tcPr>
          <w:p>
            <w:pPr>
              <w:widowControl/>
              <w:jc w:val="left"/>
              <w:rPr>
                <w:b/>
                <w:bCs/>
                <w:kern w:val="0"/>
                <w:sz w:val="24"/>
              </w:rPr>
            </w:pPr>
          </w:p>
        </w:tc>
        <w:tc>
          <w:tcPr>
            <w:tcW w:w="1071" w:type="pct"/>
            <w:gridSpan w:val="3"/>
            <w:tcBorders>
              <w:top w:val="nil"/>
              <w:left w:val="nil"/>
              <w:bottom w:val="single" w:color="auto" w:sz="4" w:space="0"/>
              <w:right w:val="nil"/>
            </w:tcBorders>
            <w:shd w:val="clear" w:color="auto" w:fill="auto"/>
            <w:vAlign w:val="center"/>
          </w:tcPr>
          <w:p>
            <w:pPr>
              <w:widowControl/>
              <w:jc w:val="center"/>
              <w:rPr>
                <w:kern w:val="0"/>
                <w:sz w:val="24"/>
              </w:rPr>
            </w:pPr>
            <w:r>
              <w:rPr>
                <w:rFonts w:hint="eastAsia" w:ascii="Times New Roman" w:hAnsi="Times New Roman" w:eastAsia="宋体" w:cs="宋体"/>
                <w:b/>
                <w:bCs/>
                <w:kern w:val="0"/>
                <w:sz w:val="24"/>
                <w:lang w:bidi="ar"/>
              </w:rPr>
              <w:t>（单位：万元）</w:t>
            </w:r>
          </w:p>
        </w:tc>
        <w:tc>
          <w:tcPr>
            <w:tcW w:w="2212" w:type="pct"/>
            <w:tcBorders>
              <w:top w:val="nil"/>
              <w:left w:val="nil"/>
              <w:bottom w:val="single" w:color="auto" w:sz="4" w:space="0"/>
              <w:right w:val="nil"/>
            </w:tcBorders>
            <w:shd w:val="clear" w:color="auto" w:fill="auto"/>
            <w:vAlign w:val="center"/>
          </w:tcPr>
          <w:p>
            <w:pPr>
              <w:widowControl/>
              <w:rPr>
                <w:rFonts w:ascii="Times New Roman" w:hAnsi="Times New Roman" w:eastAsia="宋体" w:cs="宋体"/>
                <w:kern w:val="0"/>
                <w:sz w:val="24"/>
                <w:lang w:bidi="ar"/>
              </w:rPr>
            </w:pPr>
          </w:p>
        </w:tc>
      </w:tr>
      <w:tr>
        <w:tblPrEx>
          <w:tblCellMar>
            <w:top w:w="0" w:type="dxa"/>
            <w:left w:w="108" w:type="dxa"/>
            <w:bottom w:w="0" w:type="dxa"/>
            <w:right w:w="108" w:type="dxa"/>
          </w:tblCellMar>
        </w:tblPrEx>
        <w:trPr>
          <w:gridAfter w:val="1"/>
          <w:wAfter w:w="109" w:type="pct"/>
          <w:trHeight w:val="345" w:hRule="atLeast"/>
        </w:trPr>
        <w:tc>
          <w:tcPr>
            <w:tcW w:w="25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cstheme="minorEastAsia"/>
                <w:b/>
                <w:bCs/>
                <w:kern w:val="0"/>
                <w:sz w:val="24"/>
              </w:rPr>
            </w:pPr>
            <w:r>
              <w:rPr>
                <w:rFonts w:hint="eastAsia" w:asciiTheme="minorEastAsia" w:hAnsiTheme="minorEastAsia" w:cstheme="minorEastAsia"/>
                <w:b/>
                <w:bCs/>
                <w:kern w:val="0"/>
                <w:sz w:val="24"/>
                <w:lang w:bidi="ar"/>
              </w:rPr>
              <w:t>编号</w:t>
            </w:r>
          </w:p>
        </w:tc>
        <w:tc>
          <w:tcPr>
            <w:tcW w:w="134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cstheme="minorEastAsia"/>
                <w:b/>
                <w:bCs/>
                <w:kern w:val="0"/>
                <w:sz w:val="24"/>
              </w:rPr>
            </w:pPr>
            <w:r>
              <w:rPr>
                <w:rFonts w:hint="eastAsia" w:asciiTheme="minorEastAsia" w:hAnsiTheme="minorEastAsia" w:cstheme="minorEastAsia"/>
                <w:b/>
                <w:bCs/>
                <w:kern w:val="0"/>
                <w:sz w:val="24"/>
                <w:lang w:bidi="ar"/>
              </w:rPr>
              <w:t>类别</w:t>
            </w:r>
          </w:p>
        </w:tc>
        <w:tc>
          <w:tcPr>
            <w:tcW w:w="1071"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cstheme="minorEastAsia"/>
                <w:b/>
                <w:bCs/>
                <w:kern w:val="0"/>
                <w:sz w:val="24"/>
              </w:rPr>
            </w:pPr>
            <w:r>
              <w:rPr>
                <w:rFonts w:hint="eastAsia" w:asciiTheme="minorEastAsia" w:hAnsiTheme="minorEastAsia" w:cstheme="minorEastAsia"/>
                <w:b/>
                <w:bCs/>
                <w:kern w:val="0"/>
                <w:sz w:val="24"/>
                <w:lang w:bidi="ar"/>
              </w:rPr>
              <w:t>预算</w:t>
            </w:r>
          </w:p>
        </w:tc>
        <w:tc>
          <w:tcPr>
            <w:tcW w:w="2212"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cstheme="minorEastAsia"/>
                <w:b/>
                <w:bCs/>
                <w:kern w:val="0"/>
                <w:sz w:val="24"/>
                <w:lang w:bidi="ar"/>
              </w:rPr>
            </w:pPr>
            <w:r>
              <w:rPr>
                <w:rFonts w:hint="eastAsia" w:asciiTheme="minorEastAsia" w:hAnsiTheme="minorEastAsia" w:cstheme="minorEastAsia"/>
                <w:b/>
                <w:bCs/>
                <w:kern w:val="0"/>
                <w:sz w:val="24"/>
                <w:lang w:bidi="ar"/>
              </w:rPr>
              <w:t>经费说明</w:t>
            </w:r>
          </w:p>
        </w:tc>
      </w:tr>
      <w:tr>
        <w:tblPrEx>
          <w:tblCellMar>
            <w:top w:w="0" w:type="dxa"/>
            <w:left w:w="108" w:type="dxa"/>
            <w:bottom w:w="0" w:type="dxa"/>
            <w:right w:w="108" w:type="dxa"/>
          </w:tblCellMar>
        </w:tblPrEx>
        <w:trPr>
          <w:gridAfter w:val="1"/>
          <w:wAfter w:w="109" w:type="pct"/>
          <w:trHeight w:val="672" w:hRule="atLeast"/>
        </w:trPr>
        <w:tc>
          <w:tcPr>
            <w:tcW w:w="258"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cstheme="minorEastAsia"/>
                <w:kern w:val="0"/>
                <w:sz w:val="24"/>
              </w:rPr>
            </w:pPr>
            <w:r>
              <w:rPr>
                <w:rFonts w:hint="eastAsia" w:asciiTheme="minorEastAsia" w:hAnsiTheme="minorEastAsia" w:cstheme="minorEastAsia"/>
                <w:kern w:val="0"/>
                <w:sz w:val="24"/>
                <w:lang w:bidi="ar"/>
              </w:rPr>
              <w:t>1</w:t>
            </w:r>
          </w:p>
        </w:tc>
        <w:tc>
          <w:tcPr>
            <w:tcW w:w="1348" w:type="pct"/>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cstheme="minorEastAsia"/>
                <w:bCs/>
                <w:kern w:val="0"/>
                <w:sz w:val="24"/>
              </w:rPr>
            </w:pPr>
            <w:r>
              <w:rPr>
                <w:rFonts w:hint="eastAsia" w:asciiTheme="minorEastAsia" w:hAnsiTheme="minorEastAsia" w:cstheme="minorEastAsia"/>
                <w:bCs/>
                <w:kern w:val="0"/>
                <w:sz w:val="24"/>
                <w:lang w:bidi="ar"/>
              </w:rPr>
              <w:t>数据采集费</w:t>
            </w:r>
          </w:p>
        </w:tc>
        <w:tc>
          <w:tcPr>
            <w:tcW w:w="1071" w:type="pct"/>
            <w:gridSpan w:val="3"/>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cstheme="minorEastAsia"/>
                <w:kern w:val="0"/>
                <w:sz w:val="24"/>
              </w:rPr>
            </w:pPr>
          </w:p>
          <w:p>
            <w:pPr>
              <w:widowControl/>
              <w:jc w:val="center"/>
              <w:rPr>
                <w:rFonts w:hint="eastAsia" w:asciiTheme="minorEastAsia" w:hAnsiTheme="minorEastAsia" w:cstheme="minorEastAsia"/>
                <w:kern w:val="0"/>
                <w:sz w:val="24"/>
              </w:rPr>
            </w:pPr>
          </w:p>
        </w:tc>
        <w:tc>
          <w:tcPr>
            <w:tcW w:w="2212" w:type="pct"/>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cstheme="minorEastAsia"/>
                <w:kern w:val="0"/>
                <w:sz w:val="22"/>
                <w:szCs w:val="22"/>
              </w:rPr>
            </w:pPr>
            <w:r>
              <w:rPr>
                <w:rFonts w:hint="eastAsia" w:asciiTheme="minorEastAsia" w:hAnsiTheme="minorEastAsia" w:cstheme="minorEastAsia"/>
                <w:sz w:val="22"/>
                <w:szCs w:val="22"/>
              </w:rPr>
              <w:t>主要用于课题项目过程中进行的实证研究数据收集所需支出</w:t>
            </w:r>
          </w:p>
        </w:tc>
      </w:tr>
      <w:tr>
        <w:tblPrEx>
          <w:tblCellMar>
            <w:top w:w="0" w:type="dxa"/>
            <w:left w:w="108" w:type="dxa"/>
            <w:bottom w:w="0" w:type="dxa"/>
            <w:right w:w="108" w:type="dxa"/>
          </w:tblCellMar>
        </w:tblPrEx>
        <w:trPr>
          <w:gridAfter w:val="1"/>
          <w:wAfter w:w="109" w:type="pct"/>
          <w:trHeight w:val="758" w:hRule="atLeast"/>
        </w:trPr>
        <w:tc>
          <w:tcPr>
            <w:tcW w:w="258"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cstheme="minorEastAsia"/>
                <w:kern w:val="0"/>
                <w:sz w:val="24"/>
              </w:rPr>
            </w:pPr>
            <w:r>
              <w:rPr>
                <w:rFonts w:hint="eastAsia" w:asciiTheme="minorEastAsia" w:hAnsiTheme="minorEastAsia" w:cstheme="minorEastAsia"/>
                <w:kern w:val="0"/>
                <w:sz w:val="24"/>
                <w:lang w:bidi="ar"/>
              </w:rPr>
              <w:t>2</w:t>
            </w:r>
          </w:p>
        </w:tc>
        <w:tc>
          <w:tcPr>
            <w:tcW w:w="1348" w:type="pct"/>
            <w:tcBorders>
              <w:top w:val="nil"/>
              <w:left w:val="nil"/>
              <w:bottom w:val="single" w:color="auto" w:sz="4" w:space="0"/>
              <w:right w:val="single" w:color="auto" w:sz="4" w:space="0"/>
            </w:tcBorders>
            <w:shd w:val="clear" w:color="auto" w:fill="auto"/>
            <w:vAlign w:val="center"/>
          </w:tcPr>
          <w:p>
            <w:pPr>
              <w:widowControl/>
              <w:ind w:right="120"/>
              <w:jc w:val="center"/>
              <w:rPr>
                <w:rFonts w:hint="eastAsia" w:asciiTheme="minorEastAsia" w:hAnsiTheme="minorEastAsia" w:cstheme="minorEastAsia"/>
                <w:bCs/>
                <w:kern w:val="0"/>
                <w:sz w:val="24"/>
              </w:rPr>
            </w:pPr>
            <w:r>
              <w:rPr>
                <w:rFonts w:hint="eastAsia" w:asciiTheme="minorEastAsia" w:hAnsiTheme="minorEastAsia" w:cstheme="minorEastAsia"/>
                <w:bCs/>
                <w:kern w:val="0"/>
                <w:sz w:val="24"/>
                <w:lang w:bidi="ar"/>
              </w:rPr>
              <w:t>办公资料费</w:t>
            </w:r>
          </w:p>
        </w:tc>
        <w:tc>
          <w:tcPr>
            <w:tcW w:w="1071" w:type="pct"/>
            <w:gridSpan w:val="3"/>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cstheme="minorEastAsia"/>
                <w:kern w:val="0"/>
                <w:sz w:val="24"/>
              </w:rPr>
            </w:pPr>
          </w:p>
          <w:p>
            <w:pPr>
              <w:widowControl/>
              <w:jc w:val="center"/>
              <w:rPr>
                <w:rFonts w:hint="eastAsia" w:asciiTheme="minorEastAsia" w:hAnsiTheme="minorEastAsia" w:cstheme="minorEastAsia"/>
                <w:kern w:val="0"/>
                <w:sz w:val="24"/>
              </w:rPr>
            </w:pPr>
          </w:p>
        </w:tc>
        <w:tc>
          <w:tcPr>
            <w:tcW w:w="2212" w:type="pct"/>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cstheme="minorEastAsia"/>
                <w:kern w:val="0"/>
                <w:sz w:val="22"/>
                <w:szCs w:val="22"/>
              </w:rPr>
            </w:pPr>
            <w:r>
              <w:rPr>
                <w:rFonts w:hint="eastAsia" w:asciiTheme="minorEastAsia" w:hAnsiTheme="minorEastAsia" w:cstheme="minorEastAsia"/>
                <w:kern w:val="0"/>
                <w:sz w:val="22"/>
                <w:szCs w:val="22"/>
              </w:rPr>
              <w:t>主要用于</w:t>
            </w:r>
            <w:r>
              <w:rPr>
                <w:rFonts w:hint="eastAsia" w:asciiTheme="minorEastAsia" w:hAnsiTheme="minorEastAsia" w:cstheme="minorEastAsia"/>
                <w:sz w:val="22"/>
                <w:szCs w:val="22"/>
              </w:rPr>
              <w:t>课题项目过程中</w:t>
            </w:r>
            <w:r>
              <w:rPr>
                <w:rFonts w:hint="eastAsia" w:asciiTheme="minorEastAsia" w:hAnsiTheme="minorEastAsia" w:cstheme="minorEastAsia"/>
                <w:kern w:val="0"/>
                <w:sz w:val="22"/>
                <w:szCs w:val="22"/>
              </w:rPr>
              <w:t>购置办公用品及资料等支出</w:t>
            </w:r>
          </w:p>
        </w:tc>
      </w:tr>
      <w:tr>
        <w:tblPrEx>
          <w:tblCellMar>
            <w:top w:w="0" w:type="dxa"/>
            <w:left w:w="108" w:type="dxa"/>
            <w:bottom w:w="0" w:type="dxa"/>
            <w:right w:w="108" w:type="dxa"/>
          </w:tblCellMar>
        </w:tblPrEx>
        <w:trPr>
          <w:gridAfter w:val="1"/>
          <w:wAfter w:w="109" w:type="pct"/>
          <w:trHeight w:val="758" w:hRule="atLeast"/>
        </w:trPr>
        <w:tc>
          <w:tcPr>
            <w:tcW w:w="258"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cstheme="minorEastAsia"/>
                <w:kern w:val="0"/>
                <w:sz w:val="24"/>
                <w:lang w:bidi="ar"/>
              </w:rPr>
            </w:pPr>
            <w:r>
              <w:rPr>
                <w:rFonts w:hint="eastAsia" w:asciiTheme="minorEastAsia" w:hAnsiTheme="minorEastAsia" w:cstheme="minorEastAsia"/>
                <w:kern w:val="0"/>
                <w:sz w:val="24"/>
                <w:lang w:bidi="ar"/>
              </w:rPr>
              <w:t>3</w:t>
            </w:r>
          </w:p>
        </w:tc>
        <w:tc>
          <w:tcPr>
            <w:tcW w:w="1348" w:type="pct"/>
            <w:tcBorders>
              <w:top w:val="nil"/>
              <w:left w:val="nil"/>
              <w:bottom w:val="single" w:color="auto" w:sz="4" w:space="0"/>
              <w:right w:val="single" w:color="auto" w:sz="4" w:space="0"/>
            </w:tcBorders>
            <w:shd w:val="clear" w:color="auto" w:fill="auto"/>
            <w:vAlign w:val="center"/>
          </w:tcPr>
          <w:p>
            <w:pPr>
              <w:widowControl/>
              <w:ind w:right="120"/>
              <w:jc w:val="center"/>
              <w:rPr>
                <w:rFonts w:hint="eastAsia" w:asciiTheme="minorEastAsia" w:hAnsiTheme="minorEastAsia" w:cstheme="minorEastAsia"/>
                <w:bCs/>
                <w:kern w:val="0"/>
                <w:sz w:val="24"/>
                <w:lang w:bidi="ar"/>
              </w:rPr>
            </w:pPr>
            <w:r>
              <w:rPr>
                <w:rFonts w:hint="eastAsia" w:asciiTheme="minorEastAsia" w:hAnsiTheme="minorEastAsia" w:cstheme="minorEastAsia"/>
                <w:sz w:val="24"/>
              </w:rPr>
              <w:t>实验材料费</w:t>
            </w:r>
          </w:p>
        </w:tc>
        <w:tc>
          <w:tcPr>
            <w:tcW w:w="1071" w:type="pct"/>
            <w:gridSpan w:val="3"/>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cstheme="minorEastAsia"/>
                <w:kern w:val="0"/>
                <w:sz w:val="24"/>
              </w:rPr>
            </w:pPr>
          </w:p>
        </w:tc>
        <w:tc>
          <w:tcPr>
            <w:tcW w:w="2212" w:type="pct"/>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cstheme="minorEastAsia"/>
                <w:kern w:val="0"/>
                <w:sz w:val="22"/>
                <w:szCs w:val="22"/>
              </w:rPr>
            </w:pPr>
            <w:r>
              <w:rPr>
                <w:rFonts w:hint="eastAsia" w:asciiTheme="minorEastAsia" w:hAnsiTheme="minorEastAsia" w:cstheme="minorEastAsia"/>
                <w:sz w:val="22"/>
                <w:szCs w:val="22"/>
              </w:rPr>
              <w:t>主要用于课题项目过程中购置实验所需耗材等相关支出</w:t>
            </w:r>
          </w:p>
        </w:tc>
      </w:tr>
      <w:tr>
        <w:tblPrEx>
          <w:tblCellMar>
            <w:top w:w="0" w:type="dxa"/>
            <w:left w:w="108" w:type="dxa"/>
            <w:bottom w:w="0" w:type="dxa"/>
            <w:right w:w="108" w:type="dxa"/>
          </w:tblCellMar>
        </w:tblPrEx>
        <w:trPr>
          <w:gridAfter w:val="1"/>
          <w:wAfter w:w="109" w:type="pct"/>
          <w:trHeight w:val="1003" w:hRule="atLeast"/>
        </w:trPr>
        <w:tc>
          <w:tcPr>
            <w:tcW w:w="258"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cstheme="minorEastAsia"/>
                <w:kern w:val="0"/>
                <w:sz w:val="24"/>
              </w:rPr>
            </w:pPr>
            <w:r>
              <w:rPr>
                <w:rFonts w:hint="eastAsia" w:asciiTheme="minorEastAsia" w:hAnsiTheme="minorEastAsia" w:cstheme="minorEastAsia"/>
                <w:kern w:val="0"/>
                <w:sz w:val="24"/>
                <w:lang w:bidi="ar"/>
              </w:rPr>
              <w:t>4</w:t>
            </w:r>
          </w:p>
        </w:tc>
        <w:tc>
          <w:tcPr>
            <w:tcW w:w="1348" w:type="pct"/>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cstheme="minorEastAsia"/>
                <w:bCs/>
                <w:kern w:val="0"/>
                <w:sz w:val="24"/>
              </w:rPr>
            </w:pPr>
            <w:r>
              <w:rPr>
                <w:rFonts w:hint="eastAsia" w:asciiTheme="minorEastAsia" w:hAnsiTheme="minorEastAsia" w:cstheme="minorEastAsia"/>
                <w:bCs/>
                <w:kern w:val="0"/>
                <w:sz w:val="24"/>
                <w:lang w:bidi="ar"/>
              </w:rPr>
              <w:t>会议费/差旅费/国际合作与交流费</w:t>
            </w:r>
          </w:p>
        </w:tc>
        <w:tc>
          <w:tcPr>
            <w:tcW w:w="1071" w:type="pct"/>
            <w:gridSpan w:val="3"/>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cstheme="minorEastAsia"/>
                <w:kern w:val="0"/>
                <w:sz w:val="24"/>
              </w:rPr>
            </w:pPr>
          </w:p>
          <w:p>
            <w:pPr>
              <w:widowControl/>
              <w:jc w:val="center"/>
              <w:rPr>
                <w:rFonts w:hint="eastAsia" w:asciiTheme="minorEastAsia" w:hAnsiTheme="minorEastAsia" w:cstheme="minorEastAsia"/>
                <w:kern w:val="0"/>
                <w:sz w:val="24"/>
              </w:rPr>
            </w:pPr>
          </w:p>
        </w:tc>
        <w:tc>
          <w:tcPr>
            <w:tcW w:w="2212" w:type="pct"/>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cstheme="minorEastAsia"/>
                <w:kern w:val="0"/>
                <w:sz w:val="22"/>
                <w:szCs w:val="22"/>
              </w:rPr>
            </w:pPr>
            <w:r>
              <w:rPr>
                <w:rFonts w:hint="eastAsia" w:asciiTheme="minorEastAsia" w:hAnsiTheme="minorEastAsia" w:cstheme="minorEastAsia"/>
                <w:sz w:val="22"/>
                <w:szCs w:val="22"/>
              </w:rPr>
              <w:t>主要用于课题项目过程中发生相关会议和培训的交通、食宿等差旅支出</w:t>
            </w:r>
          </w:p>
        </w:tc>
      </w:tr>
      <w:tr>
        <w:tblPrEx>
          <w:tblCellMar>
            <w:top w:w="0" w:type="dxa"/>
            <w:left w:w="108" w:type="dxa"/>
            <w:bottom w:w="0" w:type="dxa"/>
            <w:right w:w="108" w:type="dxa"/>
          </w:tblCellMar>
        </w:tblPrEx>
        <w:trPr>
          <w:gridAfter w:val="1"/>
          <w:wAfter w:w="109" w:type="pct"/>
          <w:trHeight w:val="558" w:hRule="atLeast"/>
        </w:trPr>
        <w:tc>
          <w:tcPr>
            <w:tcW w:w="258"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cstheme="minorEastAsia"/>
                <w:kern w:val="0"/>
                <w:sz w:val="24"/>
              </w:rPr>
            </w:pPr>
            <w:r>
              <w:rPr>
                <w:rFonts w:hint="eastAsia" w:asciiTheme="minorEastAsia" w:hAnsiTheme="minorEastAsia" w:cstheme="minorEastAsia"/>
                <w:kern w:val="0"/>
                <w:sz w:val="24"/>
                <w:lang w:bidi="ar"/>
              </w:rPr>
              <w:t>5</w:t>
            </w:r>
          </w:p>
        </w:tc>
        <w:tc>
          <w:tcPr>
            <w:tcW w:w="1348" w:type="pct"/>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cstheme="minorEastAsia"/>
                <w:bCs/>
                <w:kern w:val="0"/>
                <w:sz w:val="24"/>
              </w:rPr>
            </w:pPr>
            <w:r>
              <w:rPr>
                <w:rFonts w:hint="eastAsia" w:asciiTheme="minorEastAsia" w:hAnsiTheme="minorEastAsia" w:cstheme="minorEastAsia"/>
                <w:bCs/>
                <w:kern w:val="0"/>
                <w:sz w:val="24"/>
                <w:lang w:bidi="ar"/>
              </w:rPr>
              <w:t>设备费</w:t>
            </w:r>
          </w:p>
        </w:tc>
        <w:tc>
          <w:tcPr>
            <w:tcW w:w="1071" w:type="pct"/>
            <w:gridSpan w:val="3"/>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cstheme="minorEastAsia"/>
                <w:kern w:val="0"/>
                <w:sz w:val="24"/>
              </w:rPr>
            </w:pPr>
          </w:p>
          <w:p>
            <w:pPr>
              <w:widowControl/>
              <w:jc w:val="center"/>
              <w:rPr>
                <w:rFonts w:hint="eastAsia" w:asciiTheme="minorEastAsia" w:hAnsiTheme="minorEastAsia" w:cstheme="minorEastAsia"/>
                <w:kern w:val="0"/>
                <w:sz w:val="24"/>
              </w:rPr>
            </w:pPr>
          </w:p>
        </w:tc>
        <w:tc>
          <w:tcPr>
            <w:tcW w:w="2212" w:type="pct"/>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cstheme="minorEastAsia"/>
                <w:kern w:val="0"/>
                <w:sz w:val="22"/>
                <w:szCs w:val="22"/>
              </w:rPr>
            </w:pPr>
            <w:r>
              <w:rPr>
                <w:rFonts w:hint="eastAsia" w:asciiTheme="minorEastAsia" w:hAnsiTheme="minorEastAsia" w:cstheme="minorEastAsia"/>
                <w:kern w:val="0"/>
                <w:sz w:val="22"/>
                <w:szCs w:val="22"/>
              </w:rPr>
              <w:t>主要用于购置课题研究所需的实验设备等相关支出</w:t>
            </w:r>
          </w:p>
        </w:tc>
      </w:tr>
      <w:tr>
        <w:tblPrEx>
          <w:tblCellMar>
            <w:top w:w="0" w:type="dxa"/>
            <w:left w:w="108" w:type="dxa"/>
            <w:bottom w:w="0" w:type="dxa"/>
            <w:right w:w="108" w:type="dxa"/>
          </w:tblCellMar>
        </w:tblPrEx>
        <w:trPr>
          <w:gridAfter w:val="1"/>
          <w:wAfter w:w="109" w:type="pct"/>
          <w:trHeight w:val="776" w:hRule="atLeast"/>
        </w:trPr>
        <w:tc>
          <w:tcPr>
            <w:tcW w:w="258"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cstheme="minorEastAsia"/>
                <w:kern w:val="0"/>
                <w:sz w:val="24"/>
              </w:rPr>
            </w:pPr>
            <w:r>
              <w:rPr>
                <w:rFonts w:hint="eastAsia" w:asciiTheme="minorEastAsia" w:hAnsiTheme="minorEastAsia" w:cstheme="minorEastAsia"/>
                <w:kern w:val="0"/>
                <w:sz w:val="24"/>
                <w:lang w:bidi="ar"/>
              </w:rPr>
              <w:t>7</w:t>
            </w:r>
          </w:p>
        </w:tc>
        <w:tc>
          <w:tcPr>
            <w:tcW w:w="1348" w:type="pct"/>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cstheme="minorEastAsia"/>
                <w:b/>
                <w:bCs/>
                <w:kern w:val="0"/>
                <w:sz w:val="24"/>
              </w:rPr>
            </w:pPr>
            <w:r>
              <w:rPr>
                <w:rFonts w:hint="eastAsia" w:asciiTheme="minorEastAsia" w:hAnsiTheme="minorEastAsia" w:cstheme="minorEastAsia"/>
                <w:bCs/>
                <w:kern w:val="0"/>
                <w:sz w:val="24"/>
                <w:lang w:bidi="ar"/>
              </w:rPr>
              <w:t>人员费用</w:t>
            </w:r>
          </w:p>
        </w:tc>
        <w:tc>
          <w:tcPr>
            <w:tcW w:w="1071" w:type="pct"/>
            <w:gridSpan w:val="3"/>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cstheme="minorEastAsia"/>
                <w:kern w:val="0"/>
                <w:sz w:val="24"/>
              </w:rPr>
            </w:pPr>
          </w:p>
          <w:p>
            <w:pPr>
              <w:widowControl/>
              <w:jc w:val="center"/>
              <w:rPr>
                <w:rFonts w:hint="eastAsia" w:asciiTheme="minorEastAsia" w:hAnsiTheme="minorEastAsia" w:cstheme="minorEastAsia"/>
                <w:kern w:val="0"/>
                <w:sz w:val="24"/>
              </w:rPr>
            </w:pPr>
          </w:p>
        </w:tc>
        <w:tc>
          <w:tcPr>
            <w:tcW w:w="2212" w:type="pct"/>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cstheme="minorEastAsia"/>
                <w:kern w:val="0"/>
                <w:sz w:val="22"/>
                <w:szCs w:val="22"/>
              </w:rPr>
            </w:pPr>
            <w:r>
              <w:rPr>
                <w:rFonts w:hint="eastAsia" w:asciiTheme="minorEastAsia" w:hAnsiTheme="minorEastAsia" w:cstheme="minorEastAsia"/>
                <w:kern w:val="0"/>
                <w:sz w:val="22"/>
                <w:szCs w:val="22"/>
              </w:rPr>
              <w:t>主要用于课题研究过程中参与项目的专家咨询及科研人员劳务等相关支出</w:t>
            </w:r>
          </w:p>
        </w:tc>
      </w:tr>
      <w:tr>
        <w:tblPrEx>
          <w:tblCellMar>
            <w:top w:w="0" w:type="dxa"/>
            <w:left w:w="108" w:type="dxa"/>
            <w:bottom w:w="0" w:type="dxa"/>
            <w:right w:w="108" w:type="dxa"/>
          </w:tblCellMar>
        </w:tblPrEx>
        <w:trPr>
          <w:gridAfter w:val="1"/>
          <w:wAfter w:w="109" w:type="pct"/>
          <w:trHeight w:val="834" w:hRule="atLeast"/>
        </w:trPr>
        <w:tc>
          <w:tcPr>
            <w:tcW w:w="258"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cstheme="minorEastAsia"/>
                <w:b/>
                <w:bCs/>
                <w:kern w:val="0"/>
                <w:sz w:val="24"/>
              </w:rPr>
            </w:pPr>
            <w:r>
              <w:rPr>
                <w:rFonts w:hint="eastAsia" w:asciiTheme="minorEastAsia" w:hAnsiTheme="minorEastAsia" w:cstheme="minorEastAsia"/>
                <w:kern w:val="0"/>
                <w:sz w:val="24"/>
                <w:lang w:bidi="ar"/>
              </w:rPr>
              <w:t>8</w:t>
            </w:r>
          </w:p>
        </w:tc>
        <w:tc>
          <w:tcPr>
            <w:tcW w:w="1348" w:type="pct"/>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cstheme="minorEastAsia"/>
                <w:b/>
                <w:bCs/>
                <w:kern w:val="0"/>
                <w:sz w:val="24"/>
              </w:rPr>
            </w:pPr>
            <w:r>
              <w:rPr>
                <w:rFonts w:hint="eastAsia" w:asciiTheme="minorEastAsia" w:hAnsiTheme="minorEastAsia" w:cstheme="minorEastAsia"/>
                <w:bCs/>
                <w:kern w:val="0"/>
                <w:sz w:val="24"/>
                <w:lang w:bidi="ar"/>
              </w:rPr>
              <w:t>印刷出版费</w:t>
            </w:r>
          </w:p>
        </w:tc>
        <w:tc>
          <w:tcPr>
            <w:tcW w:w="1071" w:type="pct"/>
            <w:gridSpan w:val="3"/>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cstheme="minorEastAsia"/>
                <w:kern w:val="0"/>
                <w:sz w:val="24"/>
              </w:rPr>
            </w:pPr>
          </w:p>
        </w:tc>
        <w:tc>
          <w:tcPr>
            <w:tcW w:w="2212" w:type="pct"/>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cstheme="minorEastAsia"/>
                <w:kern w:val="0"/>
                <w:sz w:val="22"/>
                <w:szCs w:val="22"/>
              </w:rPr>
            </w:pPr>
            <w:r>
              <w:rPr>
                <w:rFonts w:hint="eastAsia" w:asciiTheme="minorEastAsia" w:hAnsiTheme="minorEastAsia" w:cstheme="minorEastAsia"/>
                <w:sz w:val="22"/>
                <w:szCs w:val="22"/>
              </w:rPr>
              <w:t>主要用于打印课题会议、申报和结题等材料等，印刷研究成果出版等支出</w:t>
            </w:r>
          </w:p>
        </w:tc>
      </w:tr>
      <w:tr>
        <w:tblPrEx>
          <w:tblCellMar>
            <w:top w:w="0" w:type="dxa"/>
            <w:left w:w="108" w:type="dxa"/>
            <w:bottom w:w="0" w:type="dxa"/>
            <w:right w:w="108" w:type="dxa"/>
          </w:tblCellMar>
        </w:tblPrEx>
        <w:trPr>
          <w:gridAfter w:val="1"/>
          <w:wAfter w:w="109" w:type="pct"/>
          <w:trHeight w:val="754" w:hRule="atLeast"/>
        </w:trPr>
        <w:tc>
          <w:tcPr>
            <w:tcW w:w="258"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cstheme="minorEastAsia"/>
                <w:bCs/>
                <w:kern w:val="0"/>
                <w:sz w:val="24"/>
              </w:rPr>
            </w:pPr>
            <w:r>
              <w:rPr>
                <w:rFonts w:hint="eastAsia" w:asciiTheme="minorEastAsia" w:hAnsiTheme="minorEastAsia" w:cstheme="minorEastAsia"/>
                <w:bCs/>
                <w:kern w:val="0"/>
                <w:sz w:val="24"/>
                <w:lang w:bidi="ar"/>
              </w:rPr>
              <w:t>9</w:t>
            </w:r>
          </w:p>
        </w:tc>
        <w:tc>
          <w:tcPr>
            <w:tcW w:w="1348" w:type="pct"/>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cstheme="minorEastAsia"/>
                <w:bCs/>
                <w:kern w:val="0"/>
                <w:sz w:val="24"/>
              </w:rPr>
            </w:pPr>
            <w:r>
              <w:rPr>
                <w:rFonts w:hint="eastAsia" w:asciiTheme="minorEastAsia" w:hAnsiTheme="minorEastAsia" w:cstheme="minorEastAsia"/>
                <w:bCs/>
                <w:kern w:val="0"/>
                <w:sz w:val="24"/>
                <w:lang w:bidi="ar"/>
              </w:rPr>
              <w:t>其他支出</w:t>
            </w:r>
          </w:p>
        </w:tc>
        <w:tc>
          <w:tcPr>
            <w:tcW w:w="1071" w:type="pct"/>
            <w:gridSpan w:val="3"/>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cstheme="minorEastAsia"/>
                <w:kern w:val="0"/>
                <w:sz w:val="24"/>
              </w:rPr>
            </w:pPr>
          </w:p>
        </w:tc>
        <w:tc>
          <w:tcPr>
            <w:tcW w:w="2212" w:type="pct"/>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cstheme="minorEastAsia"/>
                <w:kern w:val="0"/>
                <w:sz w:val="22"/>
                <w:szCs w:val="22"/>
              </w:rPr>
            </w:pPr>
            <w:r>
              <w:rPr>
                <w:rFonts w:hint="eastAsia" w:asciiTheme="minorEastAsia" w:hAnsiTheme="minorEastAsia" w:cstheme="minorEastAsia"/>
                <w:kern w:val="0"/>
                <w:sz w:val="22"/>
                <w:szCs w:val="22"/>
              </w:rPr>
              <w:t>主要用于</w:t>
            </w:r>
            <w:r>
              <w:rPr>
                <w:rFonts w:hint="eastAsia" w:asciiTheme="minorEastAsia" w:hAnsiTheme="minorEastAsia" w:cstheme="minorEastAsia"/>
                <w:sz w:val="22"/>
                <w:szCs w:val="22"/>
              </w:rPr>
              <w:t>课题项目过程中其他可行性支出，如维修、邮寄等支出</w:t>
            </w:r>
          </w:p>
        </w:tc>
      </w:tr>
      <w:tr>
        <w:tblPrEx>
          <w:tblCellMar>
            <w:top w:w="0" w:type="dxa"/>
            <w:left w:w="108" w:type="dxa"/>
            <w:bottom w:w="0" w:type="dxa"/>
            <w:right w:w="108" w:type="dxa"/>
          </w:tblCellMar>
        </w:tblPrEx>
        <w:trPr>
          <w:gridAfter w:val="1"/>
          <w:wAfter w:w="109" w:type="pct"/>
          <w:trHeight w:val="345" w:hRule="atLeast"/>
        </w:trPr>
        <w:tc>
          <w:tcPr>
            <w:tcW w:w="258"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cstheme="minorEastAsia"/>
                <w:b/>
                <w:bCs/>
                <w:kern w:val="0"/>
                <w:sz w:val="24"/>
              </w:rPr>
            </w:pPr>
          </w:p>
        </w:tc>
        <w:tc>
          <w:tcPr>
            <w:tcW w:w="1348" w:type="pct"/>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cstheme="minorEastAsia"/>
                <w:b/>
                <w:bCs/>
                <w:kern w:val="0"/>
                <w:sz w:val="24"/>
              </w:rPr>
            </w:pPr>
            <w:r>
              <w:rPr>
                <w:rFonts w:hint="eastAsia" w:asciiTheme="minorEastAsia" w:hAnsiTheme="minorEastAsia" w:cstheme="minorEastAsia"/>
                <w:b/>
                <w:bCs/>
                <w:kern w:val="0"/>
                <w:sz w:val="24"/>
                <w:lang w:bidi="ar"/>
              </w:rPr>
              <w:t>合计</w:t>
            </w:r>
          </w:p>
        </w:tc>
        <w:tc>
          <w:tcPr>
            <w:tcW w:w="1071" w:type="pct"/>
            <w:gridSpan w:val="3"/>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cstheme="minorEastAsia"/>
                <w:kern w:val="0"/>
                <w:sz w:val="24"/>
              </w:rPr>
            </w:pPr>
          </w:p>
          <w:p>
            <w:pPr>
              <w:widowControl/>
              <w:jc w:val="center"/>
              <w:rPr>
                <w:rFonts w:hint="eastAsia" w:asciiTheme="minorEastAsia" w:hAnsiTheme="minorEastAsia" w:cstheme="minorEastAsia"/>
                <w:kern w:val="0"/>
                <w:sz w:val="24"/>
              </w:rPr>
            </w:pPr>
          </w:p>
          <w:p>
            <w:pPr>
              <w:widowControl/>
              <w:jc w:val="center"/>
              <w:rPr>
                <w:rFonts w:hint="eastAsia" w:asciiTheme="minorEastAsia" w:hAnsiTheme="minorEastAsia" w:cstheme="minorEastAsia"/>
                <w:kern w:val="0"/>
                <w:sz w:val="24"/>
              </w:rPr>
            </w:pPr>
          </w:p>
        </w:tc>
        <w:tc>
          <w:tcPr>
            <w:tcW w:w="2212" w:type="pct"/>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cstheme="minorEastAsia"/>
                <w:kern w:val="0"/>
                <w:sz w:val="24"/>
              </w:rPr>
            </w:pPr>
          </w:p>
        </w:tc>
      </w:tr>
      <w:tr>
        <w:tblPrEx>
          <w:tblCellMar>
            <w:top w:w="0" w:type="dxa"/>
            <w:left w:w="108" w:type="dxa"/>
            <w:bottom w:w="0" w:type="dxa"/>
            <w:right w:w="108" w:type="dxa"/>
          </w:tblCellMar>
        </w:tblPrEx>
        <w:trPr>
          <w:trHeight w:val="345" w:hRule="atLeast"/>
        </w:trPr>
        <w:tc>
          <w:tcPr>
            <w:tcW w:w="258" w:type="pct"/>
            <w:shd w:val="clear" w:color="auto" w:fill="auto"/>
            <w:vAlign w:val="center"/>
          </w:tcPr>
          <w:p>
            <w:pPr>
              <w:widowControl/>
              <w:jc w:val="left"/>
              <w:rPr>
                <w:b/>
                <w:bCs/>
                <w:kern w:val="0"/>
                <w:sz w:val="28"/>
                <w:szCs w:val="28"/>
              </w:rPr>
            </w:pPr>
          </w:p>
        </w:tc>
        <w:tc>
          <w:tcPr>
            <w:tcW w:w="1348" w:type="pct"/>
            <w:shd w:val="clear" w:color="auto" w:fill="auto"/>
            <w:vAlign w:val="center"/>
          </w:tcPr>
          <w:p>
            <w:pPr>
              <w:widowControl/>
              <w:jc w:val="left"/>
              <w:rPr>
                <w:b/>
                <w:bCs/>
                <w:kern w:val="0"/>
                <w:sz w:val="28"/>
                <w:szCs w:val="28"/>
              </w:rPr>
            </w:pPr>
          </w:p>
        </w:tc>
        <w:tc>
          <w:tcPr>
            <w:tcW w:w="554" w:type="pct"/>
            <w:shd w:val="clear" w:color="auto" w:fill="auto"/>
            <w:vAlign w:val="center"/>
          </w:tcPr>
          <w:p>
            <w:pPr>
              <w:widowControl/>
              <w:jc w:val="left"/>
              <w:rPr>
                <w:b/>
                <w:bCs/>
                <w:kern w:val="0"/>
                <w:sz w:val="28"/>
                <w:szCs w:val="28"/>
              </w:rPr>
            </w:pPr>
          </w:p>
        </w:tc>
        <w:tc>
          <w:tcPr>
            <w:tcW w:w="311" w:type="pct"/>
            <w:shd w:val="clear" w:color="auto" w:fill="auto"/>
            <w:vAlign w:val="center"/>
          </w:tcPr>
          <w:p>
            <w:pPr>
              <w:widowControl/>
              <w:jc w:val="left"/>
              <w:rPr>
                <w:b/>
                <w:bCs/>
                <w:kern w:val="0"/>
                <w:sz w:val="28"/>
                <w:szCs w:val="28"/>
              </w:rPr>
            </w:pPr>
          </w:p>
        </w:tc>
        <w:tc>
          <w:tcPr>
            <w:tcW w:w="206" w:type="pct"/>
            <w:shd w:val="clear" w:color="auto" w:fill="auto"/>
            <w:vAlign w:val="center"/>
          </w:tcPr>
          <w:p>
            <w:pPr>
              <w:widowControl/>
              <w:jc w:val="left"/>
              <w:rPr>
                <w:b/>
                <w:bCs/>
                <w:kern w:val="0"/>
                <w:sz w:val="28"/>
                <w:szCs w:val="28"/>
              </w:rPr>
            </w:pPr>
          </w:p>
        </w:tc>
        <w:tc>
          <w:tcPr>
            <w:tcW w:w="2321" w:type="pct"/>
            <w:gridSpan w:val="2"/>
            <w:shd w:val="clear" w:color="auto" w:fill="auto"/>
            <w:vAlign w:val="center"/>
          </w:tcPr>
          <w:p>
            <w:pPr>
              <w:widowControl/>
              <w:jc w:val="left"/>
              <w:rPr>
                <w:b/>
                <w:bCs/>
                <w:kern w:val="0"/>
                <w:sz w:val="28"/>
                <w:szCs w:val="28"/>
              </w:rPr>
            </w:pPr>
          </w:p>
        </w:tc>
      </w:tr>
    </w:tbl>
    <w:p>
      <w:pPr>
        <w:rPr>
          <w:b/>
        </w:rPr>
      </w:pPr>
      <w:r>
        <w:rPr>
          <w:rFonts w:hint="eastAsia" w:ascii="Times New Roman" w:hAnsi="Times New Roman" w:eastAsia="宋体" w:cs="宋体"/>
          <w:b/>
          <w:lang w:bidi="ar"/>
        </w:rPr>
        <w:t>说明：</w:t>
      </w:r>
    </w:p>
    <w:p>
      <w:pPr>
        <w:ind w:firstLine="413" w:firstLineChars="196"/>
        <w:rPr>
          <w:b/>
        </w:rPr>
      </w:pPr>
      <w:r>
        <w:rPr>
          <w:rFonts w:ascii="Times New Roman" w:hAnsi="Times New Roman" w:eastAsia="宋体" w:cs="Times New Roman"/>
          <w:b/>
          <w:lang w:bidi="ar"/>
        </w:rPr>
        <w:t>1.</w:t>
      </w:r>
      <w:r>
        <w:rPr>
          <w:rFonts w:hint="eastAsia" w:ascii="Times New Roman" w:hAnsi="Times New Roman" w:eastAsia="宋体" w:cs="宋体"/>
          <w:b/>
          <w:lang w:bidi="ar"/>
        </w:rPr>
        <w:t>此表为年度拨款及预算支出审核依据，年度拨款</w:t>
      </w:r>
      <w:r>
        <w:rPr>
          <w:rFonts w:hint="eastAsia" w:ascii="Times New Roman" w:hAnsi="Times New Roman" w:eastAsia="宋体" w:cs="宋体"/>
          <w:b/>
          <w:color w:val="FF0000"/>
          <w:lang w:bidi="ar"/>
        </w:rPr>
        <w:t>仅限当年使用</w:t>
      </w:r>
      <w:r>
        <w:rPr>
          <w:rFonts w:hint="eastAsia" w:ascii="Times New Roman" w:hAnsi="Times New Roman" w:eastAsia="宋体" w:cs="宋体"/>
          <w:b/>
          <w:lang w:bidi="ar"/>
        </w:rPr>
        <w:t>。</w:t>
      </w:r>
    </w:p>
    <w:p>
      <w:pPr>
        <w:ind w:firstLine="413" w:firstLineChars="196"/>
        <w:rPr>
          <w:b/>
        </w:rPr>
      </w:pPr>
      <w:r>
        <w:rPr>
          <w:rFonts w:ascii="Times New Roman" w:hAnsi="Times New Roman" w:eastAsia="宋体" w:cs="Times New Roman"/>
          <w:b/>
          <w:lang w:bidi="ar"/>
        </w:rPr>
        <w:t>2.</w:t>
      </w:r>
      <w:r>
        <w:rPr>
          <w:rFonts w:hint="eastAsia" w:ascii="Times New Roman" w:hAnsi="Times New Roman" w:eastAsia="宋体" w:cs="宋体"/>
          <w:b/>
          <w:lang w:bidi="ar"/>
        </w:rPr>
        <w:t>经费不得开支燃油费、电话费、餐费。人员费用经费不得超过当年拨款运行经费的</w:t>
      </w:r>
      <w:r>
        <w:rPr>
          <w:rFonts w:ascii="Times New Roman" w:hAnsi="Times New Roman" w:eastAsia="宋体" w:cs="Times New Roman"/>
          <w:b/>
          <w:lang w:bidi="ar"/>
        </w:rPr>
        <w:t xml:space="preserve"> </w:t>
      </w:r>
      <w:r>
        <w:rPr>
          <w:rFonts w:hint="eastAsia" w:ascii="Times New Roman" w:hAnsi="Times New Roman" w:eastAsia="宋体" w:cs="Times New Roman"/>
          <w:b/>
          <w:color w:val="FF0000"/>
          <w:lang w:bidi="ar"/>
        </w:rPr>
        <w:t>30</w:t>
      </w:r>
      <w:r>
        <w:rPr>
          <w:rFonts w:ascii="Times New Roman" w:hAnsi="Times New Roman" w:eastAsia="宋体" w:cs="Times New Roman"/>
          <w:b/>
          <w:color w:val="FF0000"/>
          <w:lang w:bidi="ar"/>
        </w:rPr>
        <w:t>%</w:t>
      </w:r>
      <w:r>
        <w:rPr>
          <w:rFonts w:hint="eastAsia" w:ascii="Times New Roman" w:hAnsi="Times New Roman" w:eastAsia="宋体" w:cs="宋体"/>
          <w:b/>
          <w:color w:val="000000"/>
          <w:lang w:bidi="ar"/>
        </w:rPr>
        <w:t>。</w:t>
      </w:r>
    </w:p>
    <w:p>
      <w:pPr>
        <w:spacing w:line="440" w:lineRule="exact"/>
        <w:rPr>
          <w:b/>
          <w:bCs/>
          <w:kern w:val="0"/>
          <w:sz w:val="30"/>
          <w:szCs w:val="30"/>
        </w:rPr>
      </w:pPr>
    </w:p>
    <w:p>
      <w:pPr>
        <w:spacing w:line="440" w:lineRule="exact"/>
        <w:rPr>
          <w:b/>
          <w:bCs/>
          <w:kern w:val="0"/>
          <w:sz w:val="30"/>
          <w:szCs w:val="30"/>
        </w:rPr>
      </w:pPr>
    </w:p>
    <w:p/>
    <w:sectPr>
      <w:pgSz w:w="12240" w:h="15840"/>
      <w:pgMar w:top="1440" w:right="1800" w:bottom="1440" w:left="1800" w:header="720" w:footer="72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ZhZWM0MTM5ZmRhOWRmM2IwOWMzNTljN2ZjYWQzOGUifQ=="/>
  </w:docVars>
  <w:rsids>
    <w:rsidRoot w:val="486B4BE7"/>
    <w:rsid w:val="00301A49"/>
    <w:rsid w:val="00656EB9"/>
    <w:rsid w:val="009D7286"/>
    <w:rsid w:val="009F2AE6"/>
    <w:rsid w:val="01BB4E65"/>
    <w:rsid w:val="04E94C26"/>
    <w:rsid w:val="486B4B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uiPriority w:val="0"/>
    <w:pPr>
      <w:tabs>
        <w:tab w:val="center" w:pos="4153"/>
        <w:tab w:val="right" w:pos="8306"/>
      </w:tabs>
      <w:snapToGrid w:val="0"/>
      <w:jc w:val="center"/>
    </w:pPr>
    <w:rPr>
      <w:sz w:val="18"/>
      <w:szCs w:val="18"/>
    </w:rPr>
  </w:style>
  <w:style w:type="character" w:customStyle="1" w:styleId="6">
    <w:name w:val="页眉 字符"/>
    <w:basedOn w:val="5"/>
    <w:link w:val="3"/>
    <w:uiPriority w:val="0"/>
    <w:rPr>
      <w:rFonts w:asciiTheme="minorHAnsi" w:hAnsiTheme="minorHAnsi" w:eastAsiaTheme="minorEastAsia" w:cstheme="minorBidi"/>
      <w:kern w:val="2"/>
      <w:sz w:val="18"/>
      <w:szCs w:val="18"/>
    </w:rPr>
  </w:style>
  <w:style w:type="character" w:customStyle="1" w:styleId="7">
    <w:name w:val="页脚 字符"/>
    <w:basedOn w:val="5"/>
    <w:link w:val="2"/>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70</Words>
  <Characters>403</Characters>
  <Lines>3</Lines>
  <Paragraphs>1</Paragraphs>
  <TotalTime>16</TotalTime>
  <ScaleCrop>false</ScaleCrop>
  <LinksUpToDate>false</LinksUpToDate>
  <CharactersWithSpaces>472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2024-07-25T08:09:00Z</dcterms:created>
  <dc:creator>长筒袜少女</dc:creator>
  <cp:lastModifiedBy>审阅人</cp:lastModifiedBy>
  <dcterms:modified xsi:type="dcterms:W3CDTF">2026-01-30T13:04:17Z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BB6ACF33169044FA8C6CD44469DF2002_11</vt:lpwstr>
  </property>
</Properties>
</file>