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CC" w:rsidRPr="001B4CCC" w:rsidRDefault="001B4CCC" w:rsidP="001B4CCC">
      <w:pPr>
        <w:autoSpaceDE w:val="0"/>
        <w:autoSpaceDN w:val="0"/>
        <w:adjustRightInd w:val="0"/>
        <w:snapToGrid w:val="0"/>
        <w:spacing w:line="360" w:lineRule="auto"/>
        <w:ind w:left="325" w:rightChars="20" w:right="42" w:hangingChars="135" w:hanging="325"/>
        <w:rPr>
          <w:b/>
          <w:bCs/>
          <w:color w:val="0000FF"/>
          <w:kern w:val="0"/>
          <w:sz w:val="24"/>
        </w:rPr>
      </w:pPr>
      <w:bookmarkStart w:id="0" w:name="_GoBack"/>
      <w:r w:rsidRPr="001B4CCC">
        <w:rPr>
          <w:b/>
          <w:bCs/>
          <w:color w:val="0000FF"/>
          <w:kern w:val="0"/>
          <w:sz w:val="24"/>
        </w:rPr>
        <w:t>2017</w:t>
      </w:r>
      <w:r w:rsidRPr="001B4CCC">
        <w:rPr>
          <w:b/>
          <w:bCs/>
          <w:color w:val="0000FF"/>
          <w:kern w:val="0"/>
          <w:sz w:val="24"/>
        </w:rPr>
        <w:t>年</w:t>
      </w:r>
    </w:p>
    <w:p w:rsidR="001B4CCC" w:rsidRPr="001B4CCC" w:rsidRDefault="001B4CCC" w:rsidP="001B4CCC">
      <w:pPr>
        <w:widowControl/>
        <w:shd w:val="clear" w:color="auto" w:fill="FFFFFF"/>
        <w:snapToGrid w:val="0"/>
        <w:spacing w:line="360" w:lineRule="auto"/>
        <w:ind w:left="324" w:right="193" w:hangingChars="135" w:hanging="324"/>
        <w:rPr>
          <w:color w:val="000000"/>
          <w:sz w:val="24"/>
        </w:rPr>
      </w:pPr>
      <w:r w:rsidRPr="001B4CCC">
        <w:rPr>
          <w:color w:val="000000"/>
          <w:sz w:val="24"/>
        </w:rPr>
        <w:t>[76] Chunxia Zheng, Guangping He, Xin Xiao</w:t>
      </w:r>
      <w:r w:rsidRPr="001B4CCC">
        <w:rPr>
          <w:rFonts w:ascii="MS Gothic" w:eastAsia="MS Gothic" w:hAnsi="MS Gothic" w:cs="MS Gothic" w:hint="eastAsia"/>
          <w:color w:val="000000"/>
          <w:sz w:val="24"/>
        </w:rPr>
        <w:t>∗</w:t>
      </w:r>
      <w:r w:rsidRPr="001B4CCC">
        <w:rPr>
          <w:color w:val="000000"/>
          <w:sz w:val="24"/>
        </w:rPr>
        <w:t xml:space="preserve">, Mingli Lu, Huan Zhong, Xiaoxi Zuo, </w:t>
      </w:r>
      <w:r w:rsidRPr="001B4CCC">
        <w:rPr>
          <w:b/>
          <w:color w:val="000000"/>
          <w:sz w:val="24"/>
        </w:rPr>
        <w:t>Junmin Nan</w:t>
      </w:r>
      <w:r w:rsidRPr="001B4CCC">
        <w:rPr>
          <w:rFonts w:ascii="MS Gothic" w:eastAsia="MS Gothic" w:hAnsi="MS Gothic" w:cs="MS Gothic" w:hint="eastAsia"/>
          <w:b/>
          <w:color w:val="000000"/>
          <w:sz w:val="24"/>
        </w:rPr>
        <w:t>∗</w:t>
      </w:r>
      <w:r w:rsidRPr="001B4CCC">
        <w:rPr>
          <w:color w:val="000000"/>
          <w:sz w:val="24"/>
        </w:rPr>
        <w:t>, Selective photocatalytic oxidation of benzyl alcohol into benzaldehyde with high selectivity and conversion ratio over Bi</w:t>
      </w:r>
      <w:r w:rsidRPr="001B4CCC">
        <w:rPr>
          <w:color w:val="000000"/>
          <w:sz w:val="24"/>
          <w:vertAlign w:val="subscript"/>
        </w:rPr>
        <w:t>4</w:t>
      </w:r>
      <w:r w:rsidRPr="001B4CCC">
        <w:rPr>
          <w:color w:val="000000"/>
          <w:sz w:val="24"/>
        </w:rPr>
        <w:t>O</w:t>
      </w:r>
      <w:r w:rsidRPr="001B4CCC">
        <w:rPr>
          <w:color w:val="000000"/>
          <w:sz w:val="24"/>
          <w:vertAlign w:val="subscript"/>
        </w:rPr>
        <w:t>5</w:t>
      </w:r>
      <w:r w:rsidRPr="001B4CCC">
        <w:rPr>
          <w:color w:val="000000"/>
          <w:sz w:val="24"/>
        </w:rPr>
        <w:t>Br</w:t>
      </w:r>
      <w:r w:rsidRPr="001B4CCC">
        <w:rPr>
          <w:color w:val="000000"/>
          <w:sz w:val="24"/>
          <w:vertAlign w:val="subscript"/>
        </w:rPr>
        <w:t>2</w:t>
      </w:r>
      <w:r w:rsidRPr="001B4CCC">
        <w:rPr>
          <w:color w:val="000000"/>
          <w:sz w:val="24"/>
        </w:rPr>
        <w:t xml:space="preserve"> nanoﬂakes under blue LED irradiation, Appl. Cat. B: Environ.</w:t>
      </w:r>
      <w:r w:rsidRPr="001B4CCC">
        <w:rPr>
          <w:color w:val="000000"/>
          <w:sz w:val="24"/>
          <w:shd w:val="clear" w:color="auto" w:fill="FFFFFF"/>
        </w:rPr>
        <w:t xml:space="preserve">, </w:t>
      </w:r>
      <w:r w:rsidRPr="001B4CCC">
        <w:rPr>
          <w:color w:val="000000"/>
          <w:sz w:val="24"/>
        </w:rPr>
        <w:t>205 (2017) 201–210.</w:t>
      </w:r>
    </w:p>
    <w:p w:rsidR="001B4CCC" w:rsidRPr="001B4CCC" w:rsidRDefault="001B4CCC" w:rsidP="001B4CCC">
      <w:pPr>
        <w:autoSpaceDE w:val="0"/>
        <w:autoSpaceDN w:val="0"/>
        <w:adjustRightInd w:val="0"/>
        <w:snapToGrid w:val="0"/>
        <w:spacing w:line="360" w:lineRule="auto"/>
        <w:ind w:left="324" w:rightChars="20" w:right="42" w:hangingChars="135" w:hanging="324"/>
        <w:rPr>
          <w:color w:val="000000"/>
          <w:kern w:val="0"/>
          <w:sz w:val="24"/>
        </w:rPr>
      </w:pPr>
      <w:r w:rsidRPr="001B4CCC">
        <w:rPr>
          <w:color w:val="000000"/>
          <w:kern w:val="0"/>
          <w:sz w:val="24"/>
        </w:rPr>
        <w:t xml:space="preserve">[75] Yuchan Zhuang, Zhen Ma, Yaoming Deng, Xiaona Song, Xiaoxi Zuo, Xin Xiao, </w:t>
      </w:r>
      <w:r w:rsidRPr="001B4CCC">
        <w:rPr>
          <w:b/>
          <w:color w:val="000000"/>
          <w:kern w:val="0"/>
          <w:sz w:val="24"/>
        </w:rPr>
        <w:t>Junmin Nan*</w:t>
      </w:r>
      <w:r w:rsidRPr="001B4CCC">
        <w:rPr>
          <w:color w:val="000000"/>
          <w:kern w:val="0"/>
          <w:sz w:val="24"/>
        </w:rPr>
        <w:t>, Sandwich-like Mn</w:t>
      </w:r>
      <w:r w:rsidRPr="001B4CCC">
        <w:rPr>
          <w:color w:val="000000"/>
          <w:kern w:val="0"/>
          <w:sz w:val="24"/>
          <w:vertAlign w:val="subscript"/>
        </w:rPr>
        <w:t>3</w:t>
      </w:r>
      <w:r w:rsidRPr="001B4CCC">
        <w:rPr>
          <w:color w:val="000000"/>
          <w:kern w:val="0"/>
          <w:sz w:val="24"/>
        </w:rPr>
        <w:t>O</w:t>
      </w:r>
      <w:r w:rsidRPr="001B4CCC">
        <w:rPr>
          <w:color w:val="000000"/>
          <w:kern w:val="0"/>
          <w:sz w:val="24"/>
          <w:vertAlign w:val="subscript"/>
        </w:rPr>
        <w:t>4</w:t>
      </w:r>
      <w:r w:rsidRPr="001B4CCC">
        <w:rPr>
          <w:color w:val="000000"/>
          <w:kern w:val="0"/>
          <w:sz w:val="24"/>
        </w:rPr>
        <w:t>/carbon nanofragment composites with a higher capacity than commercial graphite and hierarchical voltage plateaus for lithium ion batteries, Electrochimica Acta, 2017, 245: 448–455.</w:t>
      </w:r>
    </w:p>
    <w:p w:rsidR="001B4CCC" w:rsidRPr="001B4CCC" w:rsidRDefault="001B4CCC" w:rsidP="001B4CCC">
      <w:pPr>
        <w:widowControl/>
        <w:snapToGrid w:val="0"/>
        <w:spacing w:line="360" w:lineRule="auto"/>
        <w:ind w:left="324" w:hangingChars="135" w:hanging="324"/>
        <w:rPr>
          <w:color w:val="000000"/>
          <w:kern w:val="0"/>
          <w:sz w:val="24"/>
        </w:rPr>
      </w:pPr>
      <w:r w:rsidRPr="001B4CCC">
        <w:rPr>
          <w:color w:val="000000"/>
          <w:sz w:val="24"/>
        </w:rPr>
        <w:t>[74]</w:t>
      </w:r>
      <w:r w:rsidRPr="001B4CCC">
        <w:rPr>
          <w:snapToGrid w:val="0"/>
          <w:color w:val="000000"/>
          <w:kern w:val="0"/>
          <w:sz w:val="24"/>
        </w:rPr>
        <w:t xml:space="preserve"> Xiaoxi Zuo*</w:t>
      </w:r>
      <w:r w:rsidRPr="001B4CCC">
        <w:rPr>
          <w:bCs/>
          <w:snapToGrid w:val="0"/>
          <w:color w:val="000000"/>
          <w:kern w:val="0"/>
          <w:sz w:val="24"/>
        </w:rPr>
        <w:t xml:space="preserve">, Minkai Zhao, Xiangdong Ma, Xin Xiao, Jiansheng Liu, </w:t>
      </w:r>
      <w:r w:rsidRPr="001B4CCC">
        <w:rPr>
          <w:b/>
          <w:bCs/>
          <w:snapToGrid w:val="0"/>
          <w:color w:val="000000"/>
          <w:kern w:val="0"/>
          <w:sz w:val="24"/>
        </w:rPr>
        <w:t>Junmin Nan*</w:t>
      </w:r>
      <w:r w:rsidRPr="001B4CCC">
        <w:rPr>
          <w:bCs/>
          <w:snapToGrid w:val="0"/>
          <w:color w:val="000000"/>
          <w:kern w:val="0"/>
          <w:sz w:val="24"/>
        </w:rPr>
        <w:t>, Effect of diphenyl disulfide as an additive on the electrochemical performance of Li</w:t>
      </w:r>
      <w:r w:rsidRPr="001B4CCC">
        <w:rPr>
          <w:bCs/>
          <w:snapToGrid w:val="0"/>
          <w:color w:val="000000"/>
          <w:kern w:val="0"/>
          <w:sz w:val="24"/>
          <w:vertAlign w:val="subscript"/>
        </w:rPr>
        <w:t>1.2</w:t>
      </w:r>
      <w:r w:rsidRPr="001B4CCC">
        <w:rPr>
          <w:bCs/>
          <w:snapToGrid w:val="0"/>
          <w:color w:val="000000"/>
          <w:kern w:val="0"/>
          <w:sz w:val="24"/>
        </w:rPr>
        <w:t>Mn</w:t>
      </w:r>
      <w:r w:rsidRPr="001B4CCC">
        <w:rPr>
          <w:bCs/>
          <w:snapToGrid w:val="0"/>
          <w:color w:val="000000"/>
          <w:kern w:val="0"/>
          <w:sz w:val="24"/>
          <w:vertAlign w:val="subscript"/>
        </w:rPr>
        <w:t>0.54</w:t>
      </w:r>
      <w:r w:rsidRPr="001B4CCC">
        <w:rPr>
          <w:bCs/>
          <w:snapToGrid w:val="0"/>
          <w:color w:val="000000"/>
          <w:kern w:val="0"/>
          <w:sz w:val="24"/>
        </w:rPr>
        <w:t>Ni</w:t>
      </w:r>
      <w:r w:rsidRPr="001B4CCC">
        <w:rPr>
          <w:bCs/>
          <w:snapToGrid w:val="0"/>
          <w:color w:val="000000"/>
          <w:kern w:val="0"/>
          <w:sz w:val="24"/>
          <w:vertAlign w:val="subscript"/>
        </w:rPr>
        <w:t>0.13</w:t>
      </w:r>
      <w:r w:rsidRPr="001B4CCC">
        <w:rPr>
          <w:bCs/>
          <w:snapToGrid w:val="0"/>
          <w:color w:val="000000"/>
          <w:kern w:val="0"/>
          <w:sz w:val="24"/>
        </w:rPr>
        <w:t>Co</w:t>
      </w:r>
      <w:r w:rsidRPr="001B4CCC">
        <w:rPr>
          <w:bCs/>
          <w:snapToGrid w:val="0"/>
          <w:color w:val="000000"/>
          <w:kern w:val="0"/>
          <w:sz w:val="24"/>
          <w:vertAlign w:val="subscript"/>
        </w:rPr>
        <w:t>0.13</w:t>
      </w:r>
      <w:r w:rsidRPr="001B4CCC">
        <w:rPr>
          <w:bCs/>
          <w:snapToGrid w:val="0"/>
          <w:color w:val="000000"/>
          <w:kern w:val="0"/>
          <w:sz w:val="24"/>
        </w:rPr>
        <w:t>O</w:t>
      </w:r>
      <w:r w:rsidRPr="001B4CCC">
        <w:rPr>
          <w:bCs/>
          <w:snapToGrid w:val="0"/>
          <w:color w:val="000000"/>
          <w:kern w:val="0"/>
          <w:sz w:val="24"/>
          <w:vertAlign w:val="subscript"/>
        </w:rPr>
        <w:t>2</w:t>
      </w:r>
      <w:r w:rsidRPr="001B4CCC">
        <w:rPr>
          <w:bCs/>
          <w:snapToGrid w:val="0"/>
          <w:color w:val="000000"/>
          <w:kern w:val="0"/>
          <w:sz w:val="24"/>
        </w:rPr>
        <w:t>/graphite batteries at elevated temperature, Electrochim. Acta, 245(2017)705-714.</w:t>
      </w:r>
    </w:p>
    <w:p w:rsidR="001B4CCC" w:rsidRPr="001B4CCC" w:rsidRDefault="001B4CCC" w:rsidP="001B4CCC">
      <w:pPr>
        <w:widowControl/>
        <w:snapToGrid w:val="0"/>
        <w:spacing w:line="360" w:lineRule="auto"/>
        <w:ind w:left="324" w:hangingChars="135" w:hanging="324"/>
        <w:rPr>
          <w:color w:val="000000"/>
          <w:kern w:val="0"/>
          <w:sz w:val="24"/>
        </w:rPr>
      </w:pPr>
      <w:r w:rsidRPr="001B4CCC">
        <w:rPr>
          <w:color w:val="000000"/>
          <w:sz w:val="24"/>
        </w:rPr>
        <w:t>[73]</w:t>
      </w:r>
      <w:r w:rsidRPr="001B4CCC">
        <w:rPr>
          <w:snapToGrid w:val="0"/>
          <w:color w:val="000000"/>
          <w:kern w:val="0"/>
          <w:sz w:val="24"/>
        </w:rPr>
        <w:t xml:space="preserve"> Minkai Zhao, </w:t>
      </w:r>
      <w:r w:rsidRPr="001B4CCC">
        <w:rPr>
          <w:bCs/>
          <w:snapToGrid w:val="0"/>
          <w:color w:val="000000"/>
          <w:kern w:val="0"/>
          <w:sz w:val="24"/>
        </w:rPr>
        <w:t>Xiaoxi Zuo*</w:t>
      </w:r>
      <w:r w:rsidRPr="001B4CCC">
        <w:rPr>
          <w:b/>
          <w:bCs/>
          <w:snapToGrid w:val="0"/>
          <w:color w:val="000000"/>
          <w:kern w:val="0"/>
          <w:sz w:val="24"/>
        </w:rPr>
        <w:t>,</w:t>
      </w:r>
      <w:r w:rsidRPr="001B4CCC">
        <w:rPr>
          <w:snapToGrid w:val="0"/>
          <w:color w:val="000000"/>
          <w:kern w:val="0"/>
          <w:sz w:val="24"/>
        </w:rPr>
        <w:t xml:space="preserve"> Xiangdong Ma, Xin Xiao, Jiansheng Liu, </w:t>
      </w:r>
      <w:r w:rsidRPr="001B4CCC">
        <w:rPr>
          <w:b/>
          <w:snapToGrid w:val="0"/>
          <w:color w:val="000000"/>
          <w:kern w:val="0"/>
          <w:sz w:val="24"/>
        </w:rPr>
        <w:t>Junmin Nan*</w:t>
      </w:r>
      <w:r w:rsidRPr="001B4CCC">
        <w:rPr>
          <w:snapToGrid w:val="0"/>
          <w:color w:val="000000"/>
          <w:kern w:val="0"/>
          <w:sz w:val="24"/>
        </w:rPr>
        <w:t>, Self-supported PVdF/P(VC-VAc) blended polymer electrolytes for LiNi0.5Mn</w:t>
      </w:r>
      <w:r w:rsidRPr="001B4CCC">
        <w:rPr>
          <w:snapToGrid w:val="0"/>
          <w:color w:val="000000"/>
          <w:kern w:val="0"/>
          <w:sz w:val="24"/>
          <w:vertAlign w:val="subscript"/>
        </w:rPr>
        <w:t>1.5</w:t>
      </w:r>
      <w:r w:rsidRPr="001B4CCC">
        <w:rPr>
          <w:snapToGrid w:val="0"/>
          <w:color w:val="000000"/>
          <w:kern w:val="0"/>
          <w:sz w:val="24"/>
        </w:rPr>
        <w:t>O</w:t>
      </w:r>
      <w:r w:rsidRPr="001B4CCC">
        <w:rPr>
          <w:snapToGrid w:val="0"/>
          <w:color w:val="000000"/>
          <w:kern w:val="0"/>
          <w:sz w:val="24"/>
          <w:vertAlign w:val="subscript"/>
        </w:rPr>
        <w:t>4</w:t>
      </w:r>
      <w:r w:rsidRPr="001B4CCC">
        <w:rPr>
          <w:snapToGrid w:val="0"/>
          <w:color w:val="000000"/>
          <w:kern w:val="0"/>
          <w:sz w:val="24"/>
        </w:rPr>
        <w:t>/Li batteries. J. Membrane Sci., 532(2017)30-37.</w:t>
      </w:r>
    </w:p>
    <w:bookmarkEnd w:id="0"/>
    <w:p w:rsidR="00FF34ED" w:rsidRPr="001B4CCC" w:rsidRDefault="00FF34ED" w:rsidP="001B4CCC">
      <w:pPr>
        <w:spacing w:line="360" w:lineRule="auto"/>
        <w:rPr>
          <w:sz w:val="24"/>
        </w:rPr>
      </w:pPr>
    </w:p>
    <w:sectPr w:rsidR="00FF34ED" w:rsidRPr="001B4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7F" w:rsidRDefault="0035237F" w:rsidP="001B4CCC">
      <w:r>
        <w:separator/>
      </w:r>
    </w:p>
  </w:endnote>
  <w:endnote w:type="continuationSeparator" w:id="0">
    <w:p w:rsidR="0035237F" w:rsidRDefault="0035237F" w:rsidP="001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7F" w:rsidRDefault="0035237F" w:rsidP="001B4CCC">
      <w:r>
        <w:separator/>
      </w:r>
    </w:p>
  </w:footnote>
  <w:footnote w:type="continuationSeparator" w:id="0">
    <w:p w:rsidR="0035237F" w:rsidRDefault="0035237F" w:rsidP="001B4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DB"/>
    <w:rsid w:val="00040FDB"/>
    <w:rsid w:val="001B4CCC"/>
    <w:rsid w:val="0035237F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949418-0C87-4956-955A-F5C57435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4C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4C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4C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weekend</dc:creator>
  <cp:keywords/>
  <dc:description/>
  <cp:lastModifiedBy>weekend</cp:lastModifiedBy>
  <cp:revision>2</cp:revision>
  <dcterms:created xsi:type="dcterms:W3CDTF">2020-05-25T07:39:00Z</dcterms:created>
  <dcterms:modified xsi:type="dcterms:W3CDTF">2020-05-25T07:39:00Z</dcterms:modified>
</cp:coreProperties>
</file>