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36"/>
          <w:szCs w:val="30"/>
        </w:rPr>
      </w:pPr>
      <w:r>
        <w:rPr>
          <w:rFonts w:hint="eastAsia" w:ascii="黑体" w:hAnsi="黑体" w:eastAsia="黑体"/>
          <w:b/>
          <w:sz w:val="32"/>
          <w:szCs w:val="30"/>
        </w:rPr>
        <w:t>附件</w:t>
      </w:r>
      <w:bookmarkStart w:id="0" w:name="_GoBack"/>
      <w:bookmarkEnd w:id="0"/>
      <w:r>
        <w:rPr>
          <w:rFonts w:ascii="黑体" w:hAnsi="黑体" w:eastAsia="黑体"/>
          <w:b/>
          <w:sz w:val="40"/>
          <w:szCs w:val="30"/>
        </w:rPr>
        <w:t xml:space="preserve"> </w:t>
      </w:r>
      <w:r>
        <w:rPr>
          <w:rFonts w:eastAsia="方正小标宋简体"/>
          <w:sz w:val="36"/>
          <w:szCs w:val="30"/>
        </w:rPr>
        <w:t xml:space="preserve">             </w:t>
      </w:r>
    </w:p>
    <w:p>
      <w:pPr>
        <w:adjustRightInd w:val="0"/>
        <w:snapToGrid w:val="0"/>
        <w:spacing w:after="156" w:afterLines="50" w:line="500" w:lineRule="exact"/>
        <w:jc w:val="center"/>
        <w:rPr>
          <w:rFonts w:eastAsia="方正小标宋简体"/>
          <w:sz w:val="36"/>
          <w:szCs w:val="30"/>
        </w:rPr>
      </w:pPr>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r>
        <w:rPr>
          <w:rFonts w:eastAsia="方正小标宋简体"/>
          <w:b/>
          <w:sz w:val="36"/>
          <w:szCs w:val="30"/>
        </w:rPr>
        <w:t>（20</w:t>
      </w:r>
      <w:r>
        <w:rPr>
          <w:rFonts w:hint="eastAsia" w:eastAsia="方正小标宋简体"/>
          <w:b/>
          <w:sz w:val="36"/>
          <w:szCs w:val="30"/>
        </w:rPr>
        <w:t>20</w:t>
      </w:r>
      <w:r>
        <w:rPr>
          <w:rFonts w:eastAsia="方正小标宋简体"/>
          <w:b/>
          <w:sz w:val="36"/>
          <w:szCs w:val="30"/>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3万学生规模以上且仪器设备总值超过3亿元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w:t>
            </w:r>
            <w:r>
              <w:rPr>
                <w:rFonts w:hint="eastAsia"/>
                <w:bCs/>
                <w:kern w:val="0"/>
                <w:szCs w:val="21"/>
              </w:rPr>
              <w:t>字</w:t>
            </w:r>
            <w:r>
              <w:rPr>
                <w:bCs/>
                <w:kern w:val="0"/>
                <w:szCs w:val="21"/>
              </w:rPr>
              <w:t>，</w:t>
            </w:r>
            <w:r>
              <w:rPr>
                <w:rFonts w:hint="eastAsia"/>
                <w:bCs/>
                <w:kern w:val="0"/>
                <w:szCs w:val="21"/>
              </w:rPr>
              <w:t>院系</w:t>
            </w:r>
            <w:r>
              <w:rPr>
                <w:bCs/>
                <w:kern w:val="0"/>
                <w:szCs w:val="21"/>
              </w:rPr>
              <w:t>单位有主</w:t>
            </w:r>
            <w:r>
              <w:rPr>
                <w:rFonts w:hint="eastAsia"/>
                <w:bCs/>
                <w:kern w:val="0"/>
                <w:szCs w:val="21"/>
              </w:rPr>
              <w:t>管</w:t>
            </w:r>
            <w:r>
              <w:rPr>
                <w:bCs/>
                <w:kern w:val="0"/>
                <w:szCs w:val="21"/>
              </w:rPr>
              <w:t>领导签</w:t>
            </w:r>
            <w:r>
              <w:rPr>
                <w:rFonts w:hint="eastAsia"/>
                <w:bCs/>
                <w:kern w:val="0"/>
                <w:szCs w:val="21"/>
              </w:rPr>
              <w:t>字</w:t>
            </w:r>
            <w:r>
              <w:rPr>
                <w:bCs/>
                <w:kern w:val="0"/>
                <w:szCs w:val="21"/>
              </w:rPr>
              <w:t>及盖</w:t>
            </w:r>
            <w:r>
              <w:rPr>
                <w:kern w:val="0"/>
                <w:szCs w:val="21"/>
              </w:rPr>
              <w:t>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各级主管实验室安全的负责人和</w:t>
            </w:r>
            <w:r>
              <w:rPr>
                <w:kern w:val="0"/>
                <w:szCs w:val="21"/>
              </w:rPr>
              <w:t>管理人员</w:t>
            </w:r>
            <w:r>
              <w:rPr>
                <w:rFonts w:hint="eastAsia"/>
                <w:kern w:val="0"/>
                <w:szCs w:val="21"/>
              </w:rPr>
              <w:t>到岗一年内须接受实验室安全管理培训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rFonts w:hint="eastAsia"/>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2米；理工农医类实验室人均面积不小于2.5平方米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不在实验室睡觉过夜，不存放和烧煮食物、饮食，不准吸烟、不使用可燃性蚊香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有显著引导标识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风速0.</w:t>
            </w:r>
            <w:r>
              <w:rPr>
                <w:rFonts w:ascii="宋体" w:hAnsi="宋体"/>
                <w:kern w:val="0"/>
                <w:szCs w:val="21"/>
              </w:rPr>
              <w:t>3</w:t>
            </w:r>
            <w:r>
              <w:rPr>
                <w:rFonts w:hint="eastAsia" w:ascii="宋体" w:hAnsi="宋体"/>
                <w:kern w:val="0"/>
                <w:szCs w:val="21"/>
              </w:rPr>
              <w:t>5-0.</w:t>
            </w:r>
            <w:r>
              <w:rPr>
                <w:rFonts w:ascii="宋体" w:hAnsi="宋体"/>
                <w:kern w:val="0"/>
                <w:szCs w:val="21"/>
              </w:rPr>
              <w:t>7</w:t>
            </w:r>
            <w:r>
              <w:rPr>
                <w:rFonts w:hint="eastAsia" w:ascii="宋体" w:hAnsi="宋体"/>
                <w:kern w:val="0"/>
                <w:szCs w:val="21"/>
              </w:rPr>
              <w:t>5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通风橱的配置合理、使用正常、操作合规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根据需要在通风橱管路上安装有毒有害气体的吸附或处理装置（如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）；任何可能产生高浓度有害气体而导致个人曝露、或产生可燃、可爆炸气体或蒸汽而导致积聚的实验，都应在通风橱内进行；进行实验时，可调玻璃视窗开至据台面10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实验人员在通风橱进行实验时，避免将头伸入调节门内；不可将一次性手套或较轻的塑料袋等留在通风橱内，以免堵塞排风口；通风橱内放置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剧毒品、放射源存放点等危险源的管理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动态台帐</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或接线板；化学品有序分类存放；配备必要的二次泄漏防护、吸附或防溢流功能；试剂不得叠放、配伍禁忌化学品不得混存、固体液体不混乱放置、氧化和</w:t>
            </w:r>
            <w:r>
              <w:rPr>
                <w:kern w:val="0"/>
                <w:szCs w:val="21"/>
              </w:rPr>
              <w:t>还原化学品不得混放、</w:t>
            </w:r>
            <w:r>
              <w:rPr>
                <w:rFonts w:hint="eastAsia"/>
                <w:kern w:val="0"/>
                <w:szCs w:val="21"/>
              </w:rPr>
              <w:t>装有试剂的试剂瓶不得开口放置；实验台架无挡板不得存放化学试剂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tcMar>
              <w:left w:w="45" w:type="dxa"/>
              <w:right w:w="45" w:type="dxa"/>
            </w:tcMar>
            <w:vAlign w:val="center"/>
          </w:tcPr>
          <w:p>
            <w:pPr>
              <w:widowControl/>
              <w:spacing w:line="300" w:lineRule="exact"/>
              <w:jc w:val="left"/>
              <w:rPr>
                <w:bCs/>
                <w:kern w:val="0"/>
                <w:szCs w:val="21"/>
              </w:rPr>
            </w:pPr>
            <w:r>
              <w:rPr>
                <w:kern w:val="0"/>
                <w:szCs w:val="21"/>
              </w:rPr>
              <w:t>其中第一类易制毒品实行“五双”管理制度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每间实验室内存放的氧气和可燃气体均不宜超过一瓶，其他气瓶的存放，应控制在最小需求量；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w:t>
            </w:r>
            <w:r>
              <w:rPr>
                <w:rFonts w:hint="eastAsia"/>
                <w:kern w:val="0"/>
                <w:szCs w:val="21"/>
              </w:rPr>
              <w:t>相应</w:t>
            </w:r>
            <w:r>
              <w:rPr>
                <w:kern w:val="0"/>
                <w:szCs w:val="21"/>
              </w:rPr>
              <w:t>的</w:t>
            </w:r>
            <w:r>
              <w:rPr>
                <w:rFonts w:hint="eastAsia"/>
                <w:kern w:val="0"/>
                <w:szCs w:val="21"/>
              </w:rPr>
              <w:t>气体</w:t>
            </w:r>
            <w:r>
              <w:rPr>
                <w:kern w:val="0"/>
                <w:szCs w:val="21"/>
              </w:rPr>
              <w:t>监控</w:t>
            </w:r>
            <w:r>
              <w:rPr>
                <w:rFonts w:hint="eastAsia"/>
                <w:kern w:val="0"/>
                <w:szCs w:val="21"/>
              </w:rPr>
              <w:t>和</w:t>
            </w:r>
            <w:r>
              <w:rPr>
                <w:kern w:val="0"/>
                <w:szCs w:val="21"/>
              </w:rPr>
              <w:t>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w:t>
            </w:r>
            <w:r>
              <w:rPr>
                <w:rFonts w:hint="eastAsia"/>
                <w:kern w:val="0"/>
                <w:szCs w:val="21"/>
              </w:rPr>
              <w:t>标识、</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需加装氧含量报警</w:t>
            </w:r>
            <w:r>
              <w:rPr>
                <w:rFonts w:hint="eastAsia"/>
                <w:szCs w:val="21"/>
              </w:rPr>
              <w:t>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需</w:t>
            </w:r>
            <w:r>
              <w:rPr>
                <w:kern w:val="0"/>
                <w:szCs w:val="21"/>
              </w:rPr>
              <w:t>进行规范处置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；化学</w:t>
            </w:r>
            <w:r>
              <w:rPr>
                <w:kern w:val="0"/>
                <w:szCs w:val="21"/>
              </w:rPr>
              <w:t>废弃物</w:t>
            </w:r>
            <w:r>
              <w:rPr>
                <w:rFonts w:hint="eastAsia"/>
                <w:kern w:val="0"/>
                <w:szCs w:val="21"/>
              </w:rPr>
              <w:t>由具备相应</w:t>
            </w:r>
            <w:r>
              <w:rPr>
                <w:kern w:val="0"/>
                <w:szCs w:val="21"/>
              </w:rPr>
              <w:t>资质的单位（企业）签约处置</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rPr>
              <w:t>公称容积的</w:t>
            </w:r>
            <w:r>
              <w:t>85%</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w:t>
            </w:r>
            <w:r>
              <w:rPr>
                <w:rFonts w:hint="eastAsia"/>
                <w:kern w:val="0"/>
                <w:szCs w:val="21"/>
              </w:rPr>
              <w:t>不超过30平方米；</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试剂</w:t>
            </w:r>
            <w:r>
              <w:rPr>
                <w:kern w:val="0"/>
                <w:szCs w:val="21"/>
              </w:rPr>
              <w:t>需要张贴标签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涉源</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bCs/>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（4年</w:t>
            </w:r>
            <w:r>
              <w:rPr>
                <w:kern w:val="0"/>
                <w:szCs w:val="21"/>
              </w:rPr>
              <w:t>复训</w:t>
            </w:r>
            <w:r>
              <w:rPr>
                <w:rFonts w:hint="eastAsia"/>
                <w:kern w:val="0"/>
                <w:szCs w:val="21"/>
              </w:rPr>
              <w:t>1次），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学校设</w:t>
            </w:r>
            <w:r>
              <w:rPr>
                <w:kern w:val="0"/>
                <w:szCs w:val="21"/>
              </w:rPr>
              <w:t>有专门存放放射性废弃物的容器和</w:t>
            </w:r>
            <w:r>
              <w:rPr>
                <w:rFonts w:hint="eastAsia"/>
                <w:kern w:val="0"/>
                <w:szCs w:val="21"/>
              </w:rPr>
              <w:t>暂存库</w:t>
            </w:r>
          </w:p>
        </w:tc>
        <w:tc>
          <w:tcPr>
            <w:tcW w:w="7374" w:type="dxa"/>
            <w:tcMar>
              <w:left w:w="45" w:type="dxa"/>
              <w:right w:w="45" w:type="dxa"/>
            </w:tcMar>
            <w:vAlign w:val="center"/>
          </w:tcPr>
          <w:p>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10.2.4</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仪器设备接地系统应按规范要求，采用铜质材料，接地电阻不高于0.5欧；电脑、空调、电加热器、饮水机等不随意开机过夜；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进入高速切削机械操作工作场所，穿好工作服，戴好防护眼镜，扣紧衣袖口，长发学生戴好工作帽，禁止戴手套、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等配饰物，禁穿拖鞋、高跟鞋等；设备运转时严禁用手调整工件；个人</w:t>
            </w:r>
            <w:r>
              <w:rPr>
                <w:kern w:val="0"/>
                <w:szCs w:val="21"/>
              </w:rPr>
              <w:t>防护用品要穿戴齐全，如工作服、</w:t>
            </w:r>
            <w:r>
              <w:rPr>
                <w:rFonts w:hint="eastAsia"/>
                <w:kern w:val="0"/>
                <w:szCs w:val="21"/>
              </w:rPr>
              <w:t>工作帽</w:t>
            </w:r>
            <w:r>
              <w:rPr>
                <w:kern w:val="0"/>
                <w:szCs w:val="21"/>
              </w:rPr>
              <w:t>、工作鞋、防护眼镜等</w:t>
            </w:r>
            <w:r>
              <w:rPr>
                <w:rFonts w:hint="eastAsia"/>
                <w:kern w:val="0"/>
                <w:szCs w:val="21"/>
              </w:rPr>
              <w:t>；</w:t>
            </w:r>
            <w:r>
              <w:rPr>
                <w:kern w:val="0"/>
                <w:szCs w:val="21"/>
              </w:rPr>
              <w:t>操作</w:t>
            </w:r>
            <w:r>
              <w:rPr>
                <w:rFonts w:hint="eastAsia"/>
                <w:kern w:val="0"/>
                <w:szCs w:val="21"/>
              </w:rPr>
              <w:t>冷加工</w:t>
            </w:r>
            <w:r>
              <w:rPr>
                <w:kern w:val="0"/>
                <w:szCs w:val="21"/>
              </w:rPr>
              <w:t>设备必须穿“</w:t>
            </w:r>
            <w:r>
              <w:rPr>
                <w:rFonts w:hint="eastAsia"/>
                <w:kern w:val="0"/>
                <w:szCs w:val="21"/>
              </w:rPr>
              <w:t>三紧式</w:t>
            </w:r>
            <w:r>
              <w:rPr>
                <w:kern w:val="0"/>
                <w:szCs w:val="21"/>
              </w:rPr>
              <w:t>”</w:t>
            </w:r>
            <w:r>
              <w:rPr>
                <w:rFonts w:hint="eastAsia"/>
                <w:kern w:val="0"/>
                <w:szCs w:val="21"/>
              </w:rPr>
              <w:t>工作服</w:t>
            </w:r>
            <w:r>
              <w:rPr>
                <w:kern w:val="0"/>
                <w:szCs w:val="21"/>
              </w:rPr>
              <w:t>，不能留长发（</w:t>
            </w:r>
            <w:r>
              <w:rPr>
                <w:rFonts w:hint="eastAsia"/>
                <w:kern w:val="0"/>
                <w:szCs w:val="21"/>
              </w:rPr>
              <w:t>长发</w:t>
            </w:r>
            <w:r>
              <w:rPr>
                <w:kern w:val="0"/>
                <w:szCs w:val="21"/>
              </w:rPr>
              <w:t>要盘在工作帽内）</w:t>
            </w:r>
            <w:r>
              <w:rPr>
                <w:rFonts w:hint="eastAsia"/>
                <w:kern w:val="0"/>
                <w:szCs w:val="21"/>
              </w:rPr>
              <w:t>，</w:t>
            </w:r>
            <w:r>
              <w:rPr>
                <w:kern w:val="0"/>
                <w:szCs w:val="21"/>
              </w:rPr>
              <w:t>禁止戴手套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警告标志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激光区域内张贴警告标志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r>
              <w:rPr>
                <w:rFonts w:hint="eastAsia"/>
                <w:kern w:val="0"/>
                <w:szCs w:val="21"/>
              </w:rPr>
              <w:t xml:space="preserve"> </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0.1兆帕且</w:t>
            </w:r>
            <w:r>
              <w:rPr>
                <w:kern w:val="0"/>
                <w:szCs w:val="21"/>
              </w:rPr>
              <w:t>容积大于</w:t>
            </w:r>
            <w:r>
              <w:rPr>
                <w:rFonts w:hint="eastAsia"/>
                <w:kern w:val="0"/>
                <w:szCs w:val="21"/>
              </w:rPr>
              <w:t>30公升的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为防爆冰箱或经过防爆改造的冰箱，冰箱门上应注明</w:t>
            </w:r>
            <w:r>
              <w:rPr>
                <w:rFonts w:hint="eastAsia"/>
                <w:kern w:val="0"/>
                <w:szCs w:val="21"/>
              </w:rPr>
              <w:t>是否</w:t>
            </w:r>
            <w:r>
              <w:rPr>
                <w:kern w:val="0"/>
                <w:szCs w:val="21"/>
              </w:rPr>
              <w:t>为防爆冰箱</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18</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820"/>
    <w:rsid w:val="0012298A"/>
    <w:rsid w:val="00123622"/>
    <w:rsid w:val="00125C51"/>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1A97"/>
    <w:rsid w:val="00242483"/>
    <w:rsid w:val="00242B32"/>
    <w:rsid w:val="00251B41"/>
    <w:rsid w:val="002542FD"/>
    <w:rsid w:val="00255C8C"/>
    <w:rsid w:val="00255D52"/>
    <w:rsid w:val="00260336"/>
    <w:rsid w:val="00260852"/>
    <w:rsid w:val="00261941"/>
    <w:rsid w:val="00262577"/>
    <w:rsid w:val="00263347"/>
    <w:rsid w:val="00266A2B"/>
    <w:rsid w:val="002709C1"/>
    <w:rsid w:val="002717FD"/>
    <w:rsid w:val="00271D7A"/>
    <w:rsid w:val="002722D6"/>
    <w:rsid w:val="00275E3C"/>
    <w:rsid w:val="00276BD3"/>
    <w:rsid w:val="00276E06"/>
    <w:rsid w:val="00277FBA"/>
    <w:rsid w:val="00281C08"/>
    <w:rsid w:val="0028289C"/>
    <w:rsid w:val="00282D6E"/>
    <w:rsid w:val="00283339"/>
    <w:rsid w:val="0028528B"/>
    <w:rsid w:val="00285831"/>
    <w:rsid w:val="00290798"/>
    <w:rsid w:val="002914AD"/>
    <w:rsid w:val="00291F5A"/>
    <w:rsid w:val="00297386"/>
    <w:rsid w:val="002A0679"/>
    <w:rsid w:val="002A2A2E"/>
    <w:rsid w:val="002A35AC"/>
    <w:rsid w:val="002A6CBD"/>
    <w:rsid w:val="002A79BC"/>
    <w:rsid w:val="002B3ACD"/>
    <w:rsid w:val="002B60D7"/>
    <w:rsid w:val="002C0048"/>
    <w:rsid w:val="002C13EF"/>
    <w:rsid w:val="002C17E5"/>
    <w:rsid w:val="002C1E7F"/>
    <w:rsid w:val="002C350E"/>
    <w:rsid w:val="002C3C60"/>
    <w:rsid w:val="002C3D44"/>
    <w:rsid w:val="002C3FB7"/>
    <w:rsid w:val="002C4529"/>
    <w:rsid w:val="002C586F"/>
    <w:rsid w:val="002C6B5B"/>
    <w:rsid w:val="002D2063"/>
    <w:rsid w:val="002D20B1"/>
    <w:rsid w:val="002D216D"/>
    <w:rsid w:val="002D22B6"/>
    <w:rsid w:val="002D2C5E"/>
    <w:rsid w:val="002D38F5"/>
    <w:rsid w:val="002D5074"/>
    <w:rsid w:val="002D76D9"/>
    <w:rsid w:val="002E00FB"/>
    <w:rsid w:val="002E2D3E"/>
    <w:rsid w:val="002E3485"/>
    <w:rsid w:val="002E3E8F"/>
    <w:rsid w:val="002E4C01"/>
    <w:rsid w:val="002E55BE"/>
    <w:rsid w:val="002F09FF"/>
    <w:rsid w:val="002F1086"/>
    <w:rsid w:val="002F2441"/>
    <w:rsid w:val="002F2870"/>
    <w:rsid w:val="002F332F"/>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28D6"/>
    <w:rsid w:val="0039330B"/>
    <w:rsid w:val="00394BF6"/>
    <w:rsid w:val="003968EA"/>
    <w:rsid w:val="003979AA"/>
    <w:rsid w:val="003A108E"/>
    <w:rsid w:val="003A1BC1"/>
    <w:rsid w:val="003A30A2"/>
    <w:rsid w:val="003A363C"/>
    <w:rsid w:val="003A4EDD"/>
    <w:rsid w:val="003A6E6B"/>
    <w:rsid w:val="003A7E61"/>
    <w:rsid w:val="003B1481"/>
    <w:rsid w:val="003B319C"/>
    <w:rsid w:val="003B6FBC"/>
    <w:rsid w:val="003C039B"/>
    <w:rsid w:val="003C22F8"/>
    <w:rsid w:val="003C2A42"/>
    <w:rsid w:val="003C44F0"/>
    <w:rsid w:val="003C6ABB"/>
    <w:rsid w:val="003C7F9A"/>
    <w:rsid w:val="003D175F"/>
    <w:rsid w:val="003D3C99"/>
    <w:rsid w:val="003D43C4"/>
    <w:rsid w:val="003D6177"/>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35DF"/>
    <w:rsid w:val="0047428E"/>
    <w:rsid w:val="0047457E"/>
    <w:rsid w:val="004753DB"/>
    <w:rsid w:val="00475423"/>
    <w:rsid w:val="004805DC"/>
    <w:rsid w:val="00481550"/>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BA"/>
    <w:rsid w:val="004E052F"/>
    <w:rsid w:val="004E140E"/>
    <w:rsid w:val="004E1721"/>
    <w:rsid w:val="004E53B0"/>
    <w:rsid w:val="004E5633"/>
    <w:rsid w:val="004E60DC"/>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96F"/>
    <w:rsid w:val="00531CAB"/>
    <w:rsid w:val="00533876"/>
    <w:rsid w:val="00534EB8"/>
    <w:rsid w:val="005361DE"/>
    <w:rsid w:val="00537B59"/>
    <w:rsid w:val="00537B6E"/>
    <w:rsid w:val="00540C78"/>
    <w:rsid w:val="0054230F"/>
    <w:rsid w:val="00543880"/>
    <w:rsid w:val="005441D1"/>
    <w:rsid w:val="005442EB"/>
    <w:rsid w:val="00544BFC"/>
    <w:rsid w:val="0054527C"/>
    <w:rsid w:val="0054610B"/>
    <w:rsid w:val="005461A7"/>
    <w:rsid w:val="00546640"/>
    <w:rsid w:val="00547028"/>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7230"/>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758"/>
    <w:rsid w:val="006C5D31"/>
    <w:rsid w:val="006C7A24"/>
    <w:rsid w:val="006D09AB"/>
    <w:rsid w:val="006D0CB0"/>
    <w:rsid w:val="006D10F6"/>
    <w:rsid w:val="006D2B49"/>
    <w:rsid w:val="006D7EC6"/>
    <w:rsid w:val="006E1A4E"/>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71BC9"/>
    <w:rsid w:val="00775869"/>
    <w:rsid w:val="00776169"/>
    <w:rsid w:val="00776747"/>
    <w:rsid w:val="00776D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799"/>
    <w:rsid w:val="007A495A"/>
    <w:rsid w:val="007A4EEA"/>
    <w:rsid w:val="007A54C1"/>
    <w:rsid w:val="007A64C0"/>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7F34"/>
    <w:rsid w:val="00840781"/>
    <w:rsid w:val="00840D64"/>
    <w:rsid w:val="008434B7"/>
    <w:rsid w:val="008449EC"/>
    <w:rsid w:val="00844FFD"/>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299"/>
    <w:rsid w:val="008859D3"/>
    <w:rsid w:val="00892950"/>
    <w:rsid w:val="00895576"/>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7AA4"/>
    <w:rsid w:val="009508DE"/>
    <w:rsid w:val="00951CB9"/>
    <w:rsid w:val="00952C5F"/>
    <w:rsid w:val="00953912"/>
    <w:rsid w:val="00954740"/>
    <w:rsid w:val="00957918"/>
    <w:rsid w:val="00960857"/>
    <w:rsid w:val="00960B1C"/>
    <w:rsid w:val="009610B1"/>
    <w:rsid w:val="00962004"/>
    <w:rsid w:val="00963EFC"/>
    <w:rsid w:val="009649C1"/>
    <w:rsid w:val="00964DEA"/>
    <w:rsid w:val="00965D0C"/>
    <w:rsid w:val="00966E25"/>
    <w:rsid w:val="0096729A"/>
    <w:rsid w:val="00967C4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2478"/>
    <w:rsid w:val="00A13A9E"/>
    <w:rsid w:val="00A1411D"/>
    <w:rsid w:val="00A14167"/>
    <w:rsid w:val="00A14328"/>
    <w:rsid w:val="00A159ED"/>
    <w:rsid w:val="00A1614E"/>
    <w:rsid w:val="00A167FC"/>
    <w:rsid w:val="00A217AB"/>
    <w:rsid w:val="00A22102"/>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337D"/>
    <w:rsid w:val="00AC4128"/>
    <w:rsid w:val="00AC4733"/>
    <w:rsid w:val="00AD0385"/>
    <w:rsid w:val="00AD09A4"/>
    <w:rsid w:val="00AD22A7"/>
    <w:rsid w:val="00AD24CB"/>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6139"/>
    <w:rsid w:val="00B1169C"/>
    <w:rsid w:val="00B12170"/>
    <w:rsid w:val="00B122FA"/>
    <w:rsid w:val="00B14DB8"/>
    <w:rsid w:val="00B17AE3"/>
    <w:rsid w:val="00B24420"/>
    <w:rsid w:val="00B2586B"/>
    <w:rsid w:val="00B25955"/>
    <w:rsid w:val="00B261C1"/>
    <w:rsid w:val="00B27EE0"/>
    <w:rsid w:val="00B30727"/>
    <w:rsid w:val="00B317FF"/>
    <w:rsid w:val="00B345A1"/>
    <w:rsid w:val="00B4012E"/>
    <w:rsid w:val="00B432A7"/>
    <w:rsid w:val="00B45003"/>
    <w:rsid w:val="00B5110F"/>
    <w:rsid w:val="00B51548"/>
    <w:rsid w:val="00B51EA1"/>
    <w:rsid w:val="00B52EF3"/>
    <w:rsid w:val="00B548A4"/>
    <w:rsid w:val="00B54F4B"/>
    <w:rsid w:val="00B55C1F"/>
    <w:rsid w:val="00B56490"/>
    <w:rsid w:val="00B5652A"/>
    <w:rsid w:val="00B57A29"/>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305C"/>
    <w:rsid w:val="00C648EB"/>
    <w:rsid w:val="00C70A82"/>
    <w:rsid w:val="00C70B76"/>
    <w:rsid w:val="00C72075"/>
    <w:rsid w:val="00C7249A"/>
    <w:rsid w:val="00C74C81"/>
    <w:rsid w:val="00C750EA"/>
    <w:rsid w:val="00C75D02"/>
    <w:rsid w:val="00C76811"/>
    <w:rsid w:val="00C80B5A"/>
    <w:rsid w:val="00C82B59"/>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3D8"/>
    <w:rsid w:val="00D14B07"/>
    <w:rsid w:val="00D16419"/>
    <w:rsid w:val="00D17573"/>
    <w:rsid w:val="00D17BDF"/>
    <w:rsid w:val="00D227F2"/>
    <w:rsid w:val="00D2529C"/>
    <w:rsid w:val="00D30368"/>
    <w:rsid w:val="00D3050D"/>
    <w:rsid w:val="00D30622"/>
    <w:rsid w:val="00D30B1E"/>
    <w:rsid w:val="00D31C91"/>
    <w:rsid w:val="00D3201A"/>
    <w:rsid w:val="00D3442C"/>
    <w:rsid w:val="00D35D36"/>
    <w:rsid w:val="00D36E24"/>
    <w:rsid w:val="00D373A4"/>
    <w:rsid w:val="00D474FF"/>
    <w:rsid w:val="00D50079"/>
    <w:rsid w:val="00D50DCB"/>
    <w:rsid w:val="00D51D76"/>
    <w:rsid w:val="00D529D9"/>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E7A"/>
    <w:rsid w:val="00DA13D9"/>
    <w:rsid w:val="00DA318B"/>
    <w:rsid w:val="00DA49ED"/>
    <w:rsid w:val="00DA5D6A"/>
    <w:rsid w:val="00DB0DD0"/>
    <w:rsid w:val="00DB0E1C"/>
    <w:rsid w:val="00DB22A6"/>
    <w:rsid w:val="00DB2981"/>
    <w:rsid w:val="00DB3EDD"/>
    <w:rsid w:val="00DB4693"/>
    <w:rsid w:val="00DB4FB2"/>
    <w:rsid w:val="00DB5035"/>
    <w:rsid w:val="00DB584D"/>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E13"/>
    <w:rsid w:val="00E04B09"/>
    <w:rsid w:val="00E05E10"/>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F5F"/>
    <w:rsid w:val="00E746E0"/>
    <w:rsid w:val="00E757FD"/>
    <w:rsid w:val="00E75917"/>
    <w:rsid w:val="00E83421"/>
    <w:rsid w:val="00E857AD"/>
    <w:rsid w:val="00E859D0"/>
    <w:rsid w:val="00E914E0"/>
    <w:rsid w:val="00E9262B"/>
    <w:rsid w:val="00E93DE4"/>
    <w:rsid w:val="00E94CD0"/>
    <w:rsid w:val="00E94FA4"/>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93B"/>
    <w:rsid w:val="00EE2D7F"/>
    <w:rsid w:val="00EE31CB"/>
    <w:rsid w:val="00EE3F04"/>
    <w:rsid w:val="00EE6178"/>
    <w:rsid w:val="00EE6541"/>
    <w:rsid w:val="00EE6C14"/>
    <w:rsid w:val="00EE7424"/>
    <w:rsid w:val="00EE7F4E"/>
    <w:rsid w:val="00EF0CC4"/>
    <w:rsid w:val="00EF340F"/>
    <w:rsid w:val="00EF4142"/>
    <w:rsid w:val="00EF533D"/>
    <w:rsid w:val="00EF5FC4"/>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38B5"/>
    <w:rsid w:val="00F451AD"/>
    <w:rsid w:val="00F463BA"/>
    <w:rsid w:val="00F47256"/>
    <w:rsid w:val="00F47A99"/>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22D0"/>
    <w:rsid w:val="00FA49AE"/>
    <w:rsid w:val="00FA4EFD"/>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9630209"/>
    <w:rsid w:val="0D9C70D9"/>
    <w:rsid w:val="0DE7465B"/>
    <w:rsid w:val="10185A7B"/>
    <w:rsid w:val="12C50C1A"/>
    <w:rsid w:val="17F301A9"/>
    <w:rsid w:val="19EF1374"/>
    <w:rsid w:val="1A95003E"/>
    <w:rsid w:val="1B813CE0"/>
    <w:rsid w:val="200643E5"/>
    <w:rsid w:val="22624C8B"/>
    <w:rsid w:val="265D5944"/>
    <w:rsid w:val="2F7A734E"/>
    <w:rsid w:val="37672FB0"/>
    <w:rsid w:val="381C5B0D"/>
    <w:rsid w:val="3A8F55CD"/>
    <w:rsid w:val="3B537E3D"/>
    <w:rsid w:val="40482E6A"/>
    <w:rsid w:val="4DDB6F48"/>
    <w:rsid w:val="4DF0361D"/>
    <w:rsid w:val="4E9F73FB"/>
    <w:rsid w:val="4EFD164B"/>
    <w:rsid w:val="5172570A"/>
    <w:rsid w:val="52C771B4"/>
    <w:rsid w:val="54E86EE4"/>
    <w:rsid w:val="55AC4B21"/>
    <w:rsid w:val="5AA727CA"/>
    <w:rsid w:val="5CF01AC2"/>
    <w:rsid w:val="5D4E5899"/>
    <w:rsid w:val="60895EF6"/>
    <w:rsid w:val="612748DD"/>
    <w:rsid w:val="63F60F25"/>
    <w:rsid w:val="68CE4C4D"/>
    <w:rsid w:val="69955344"/>
    <w:rsid w:val="6B5A63A7"/>
    <w:rsid w:val="6B6507A9"/>
    <w:rsid w:val="6F376AE5"/>
    <w:rsid w:val="747B6D6D"/>
    <w:rsid w:val="751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0"/>
    <w:semiHidden/>
    <w:qFormat/>
    <w:uiPriority w:val="0"/>
    <w:rPr>
      <w:rFonts w:ascii="宋体"/>
      <w:kern w:val="0"/>
      <w:sz w:val="18"/>
      <w:szCs w:val="18"/>
    </w:rPr>
  </w:style>
  <w:style w:type="paragraph" w:styleId="6">
    <w:name w:val="annotation text"/>
    <w:basedOn w:val="1"/>
    <w:link w:val="44"/>
    <w:qFormat/>
    <w:uiPriority w:val="0"/>
    <w:pPr>
      <w:spacing w:line="460" w:lineRule="exact"/>
      <w:jc w:val="left"/>
    </w:pPr>
    <w:rPr>
      <w:rFonts w:ascii="Calibri" w:hAnsi="Calibri"/>
      <w:szCs w:val="21"/>
    </w:rPr>
  </w:style>
  <w:style w:type="paragraph" w:styleId="7">
    <w:name w:val="Body Text"/>
    <w:basedOn w:val="1"/>
    <w:link w:val="48"/>
    <w:qFormat/>
    <w:uiPriority w:val="0"/>
    <w:pPr>
      <w:spacing w:line="380" w:lineRule="exact"/>
    </w:pPr>
    <w:rPr>
      <w:rFonts w:eastAsia="仿宋_GB2312"/>
      <w:sz w:val="28"/>
      <w:szCs w:val="20"/>
    </w:rPr>
  </w:style>
  <w:style w:type="paragraph" w:styleId="8">
    <w:name w:val="Body Text Indent"/>
    <w:basedOn w:val="1"/>
    <w:link w:val="37"/>
    <w:qFormat/>
    <w:uiPriority w:val="0"/>
    <w:pPr>
      <w:spacing w:line="460" w:lineRule="exact"/>
      <w:ind w:firstLine="630"/>
    </w:pPr>
    <w:rPr>
      <w:rFonts w:ascii="仿宋_GB2312" w:eastAsia="仿宋_GB2312"/>
      <w:sz w:val="32"/>
      <w:szCs w:val="20"/>
    </w:rPr>
  </w:style>
  <w:style w:type="paragraph" w:styleId="9">
    <w:name w:val="Plain Text"/>
    <w:basedOn w:val="1"/>
    <w:link w:val="43"/>
    <w:qFormat/>
    <w:uiPriority w:val="0"/>
    <w:pPr>
      <w:spacing w:line="460" w:lineRule="exact"/>
    </w:pPr>
    <w:rPr>
      <w:rFonts w:ascii="宋体" w:hAnsi="Courier New"/>
      <w:szCs w:val="20"/>
    </w:rPr>
  </w:style>
  <w:style w:type="paragraph" w:styleId="10">
    <w:name w:val="Date"/>
    <w:basedOn w:val="1"/>
    <w:next w:val="1"/>
    <w:link w:val="47"/>
    <w:qFormat/>
    <w:uiPriority w:val="0"/>
    <w:pPr>
      <w:ind w:left="100" w:leftChars="2500"/>
    </w:pPr>
    <w:rPr>
      <w:kern w:val="0"/>
      <w:sz w:val="24"/>
    </w:rPr>
  </w:style>
  <w:style w:type="paragraph" w:styleId="11">
    <w:name w:val="Body Text Indent 2"/>
    <w:basedOn w:val="1"/>
    <w:link w:val="41"/>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2"/>
    <w:semiHidden/>
    <w:qFormat/>
    <w:uiPriority w:val="0"/>
    <w:rPr>
      <w:kern w:val="0"/>
      <w:sz w:val="18"/>
      <w:szCs w:val="18"/>
    </w:rPr>
  </w:style>
  <w:style w:type="paragraph" w:styleId="13">
    <w:name w:val="footer"/>
    <w:basedOn w:val="1"/>
    <w:link w:val="49"/>
    <w:qFormat/>
    <w:uiPriority w:val="99"/>
    <w:pPr>
      <w:tabs>
        <w:tab w:val="center" w:pos="4153"/>
        <w:tab w:val="right" w:pos="8306"/>
      </w:tabs>
      <w:snapToGrid w:val="0"/>
      <w:jc w:val="left"/>
    </w:pPr>
    <w:rPr>
      <w:kern w:val="0"/>
      <w:sz w:val="18"/>
      <w:szCs w:val="18"/>
    </w:rPr>
  </w:style>
  <w:style w:type="paragraph" w:styleId="14">
    <w:name w:val="header"/>
    <w:basedOn w:val="1"/>
    <w:link w:val="46"/>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39"/>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0"/>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1"/>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rPr>
      <w:rFonts w:cs="Times New Roman"/>
    </w:rPr>
  </w:style>
  <w:style w:type="character" w:styleId="22">
    <w:name w:val="FollowedHyperlink"/>
    <w:qFormat/>
    <w:uiPriority w:val="0"/>
    <w:rPr>
      <w:rFonts w:cs="Times New Roman"/>
      <w:color w:val="800080"/>
      <w:u w:val="single"/>
    </w:rPr>
  </w:style>
  <w:style w:type="character" w:styleId="23">
    <w:name w:val="Hyperlink"/>
    <w:qFormat/>
    <w:uiPriority w:val="0"/>
    <w:rPr>
      <w:rFonts w:cs="Times New Roman"/>
      <w:color w:val="1B227E"/>
      <w:u w:val="none"/>
    </w:rPr>
  </w:style>
  <w:style w:type="character" w:styleId="24">
    <w:name w:val="annotation reference"/>
    <w:semiHidden/>
    <w:qFormat/>
    <w:uiPriority w:val="0"/>
    <w:rPr>
      <w:rFonts w:cs="Times New Roman"/>
      <w:sz w:val="21"/>
      <w:szCs w:val="21"/>
    </w:rPr>
  </w:style>
  <w:style w:type="character" w:styleId="25">
    <w:name w:val="footnote reference"/>
    <w:semiHidden/>
    <w:qFormat/>
    <w:uiPriority w:val="0"/>
    <w:rPr>
      <w:rFonts w:cs="Times New Roman"/>
      <w:vertAlign w:val="superscript"/>
    </w:rPr>
  </w:style>
  <w:style w:type="paragraph" w:customStyle="1" w:styleId="26">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7">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8">
    <w:name w:val="修订1"/>
    <w:qFormat/>
    <w:uiPriority w:val="0"/>
    <w:rPr>
      <w:rFonts w:ascii="Times New Roman" w:hAnsi="Times New Roman" w:eastAsia="宋体" w:cs="Times New Roman"/>
      <w:kern w:val="2"/>
      <w:sz w:val="21"/>
      <w:szCs w:val="24"/>
      <w:lang w:val="en-US" w:eastAsia="zh-CN" w:bidi="ar-SA"/>
    </w:rPr>
  </w:style>
  <w:style w:type="paragraph" w:customStyle="1" w:styleId="29">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0">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2">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3">
    <w:name w:val="列出段落1"/>
    <w:basedOn w:val="1"/>
    <w:qFormat/>
    <w:uiPriority w:val="0"/>
    <w:pPr>
      <w:ind w:firstLine="420" w:firstLineChars="200"/>
    </w:pPr>
  </w:style>
  <w:style w:type="paragraph" w:customStyle="1" w:styleId="34">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5">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6">
    <w:name w:val="标题 1 字符"/>
    <w:link w:val="2"/>
    <w:qFormat/>
    <w:locked/>
    <w:uiPriority w:val="0"/>
    <w:rPr>
      <w:rFonts w:cs="Times New Roman"/>
      <w:b/>
      <w:bCs/>
      <w:kern w:val="44"/>
      <w:sz w:val="44"/>
      <w:szCs w:val="44"/>
    </w:rPr>
  </w:style>
  <w:style w:type="character" w:customStyle="1" w:styleId="37">
    <w:name w:val="正文文本缩进 字符"/>
    <w:link w:val="8"/>
    <w:qFormat/>
    <w:locked/>
    <w:uiPriority w:val="0"/>
    <w:rPr>
      <w:rFonts w:ascii="仿宋_GB2312" w:eastAsia="仿宋_GB2312" w:cs="Times New Roman"/>
      <w:kern w:val="2"/>
      <w:sz w:val="32"/>
    </w:rPr>
  </w:style>
  <w:style w:type="character" w:customStyle="1" w:styleId="38">
    <w:name w:val="标题 2 字符"/>
    <w:link w:val="3"/>
    <w:qFormat/>
    <w:locked/>
    <w:uiPriority w:val="0"/>
    <w:rPr>
      <w:rFonts w:ascii="宋体" w:eastAsia="宋体" w:cs="Times New Roman"/>
      <w:b/>
      <w:bCs/>
      <w:sz w:val="36"/>
      <w:szCs w:val="36"/>
    </w:rPr>
  </w:style>
  <w:style w:type="character" w:customStyle="1" w:styleId="39">
    <w:name w:val="正文文本缩进 3 字符"/>
    <w:link w:val="15"/>
    <w:qFormat/>
    <w:locked/>
    <w:uiPriority w:val="0"/>
    <w:rPr>
      <w:rFonts w:ascii="宋体" w:eastAsia="宋体" w:cs="Times New Roman"/>
      <w:sz w:val="21"/>
      <w:szCs w:val="21"/>
    </w:rPr>
  </w:style>
  <w:style w:type="character" w:customStyle="1" w:styleId="40">
    <w:name w:val="edited2"/>
    <w:qFormat/>
    <w:uiPriority w:val="0"/>
    <w:rPr>
      <w:rFonts w:cs="Times New Roman"/>
    </w:rPr>
  </w:style>
  <w:style w:type="character" w:customStyle="1" w:styleId="41">
    <w:name w:val="正文文本缩进 2 字符"/>
    <w:link w:val="11"/>
    <w:qFormat/>
    <w:locked/>
    <w:uiPriority w:val="0"/>
    <w:rPr>
      <w:rFonts w:ascii="仿宋_GB2312" w:eastAsia="仿宋_GB2312" w:cs="Times New Roman"/>
      <w:sz w:val="28"/>
    </w:rPr>
  </w:style>
  <w:style w:type="character" w:customStyle="1" w:styleId="42">
    <w:name w:val="high-light-bg4"/>
    <w:qFormat/>
    <w:uiPriority w:val="0"/>
    <w:rPr>
      <w:rFonts w:cs="Times New Roman"/>
    </w:rPr>
  </w:style>
  <w:style w:type="character" w:customStyle="1" w:styleId="43">
    <w:name w:val="纯文本 字符"/>
    <w:link w:val="9"/>
    <w:qFormat/>
    <w:locked/>
    <w:uiPriority w:val="0"/>
    <w:rPr>
      <w:rFonts w:ascii="宋体" w:hAnsi="Courier New" w:cs="Times New Roman"/>
      <w:kern w:val="2"/>
      <w:sz w:val="21"/>
    </w:rPr>
  </w:style>
  <w:style w:type="character" w:customStyle="1" w:styleId="44">
    <w:name w:val="批注文字 字符"/>
    <w:link w:val="6"/>
    <w:qFormat/>
    <w:locked/>
    <w:uiPriority w:val="0"/>
    <w:rPr>
      <w:rFonts w:ascii="Calibri" w:hAnsi="Calibri" w:cs="Calibri"/>
      <w:kern w:val="2"/>
      <w:sz w:val="21"/>
      <w:szCs w:val="21"/>
    </w:rPr>
  </w:style>
  <w:style w:type="character" w:customStyle="1" w:styleId="45">
    <w:name w:val="unnamed2"/>
    <w:qFormat/>
    <w:uiPriority w:val="0"/>
    <w:rPr>
      <w:rFonts w:cs="Times New Roman"/>
    </w:rPr>
  </w:style>
  <w:style w:type="character" w:customStyle="1" w:styleId="46">
    <w:name w:val="页眉 字符"/>
    <w:link w:val="14"/>
    <w:qFormat/>
    <w:locked/>
    <w:uiPriority w:val="0"/>
    <w:rPr>
      <w:rFonts w:cs="Times New Roman"/>
      <w:sz w:val="18"/>
      <w:szCs w:val="18"/>
    </w:rPr>
  </w:style>
  <w:style w:type="character" w:customStyle="1" w:styleId="47">
    <w:name w:val="日期 字符"/>
    <w:link w:val="10"/>
    <w:qFormat/>
    <w:locked/>
    <w:uiPriority w:val="0"/>
    <w:rPr>
      <w:rFonts w:cs="Times New Roman"/>
      <w:sz w:val="24"/>
      <w:szCs w:val="24"/>
    </w:rPr>
  </w:style>
  <w:style w:type="character" w:customStyle="1" w:styleId="48">
    <w:name w:val="正文文本 字符"/>
    <w:link w:val="7"/>
    <w:qFormat/>
    <w:locked/>
    <w:uiPriority w:val="0"/>
    <w:rPr>
      <w:rFonts w:eastAsia="仿宋_GB2312" w:cs="Times New Roman"/>
      <w:kern w:val="2"/>
      <w:sz w:val="28"/>
    </w:rPr>
  </w:style>
  <w:style w:type="character" w:customStyle="1" w:styleId="49">
    <w:name w:val="页脚 字符"/>
    <w:link w:val="13"/>
    <w:qFormat/>
    <w:locked/>
    <w:uiPriority w:val="99"/>
    <w:rPr>
      <w:rFonts w:cs="Times New Roman"/>
      <w:sz w:val="18"/>
      <w:szCs w:val="18"/>
    </w:rPr>
  </w:style>
  <w:style w:type="character" w:customStyle="1" w:styleId="50">
    <w:name w:val="文档结构图 字符"/>
    <w:link w:val="5"/>
    <w:qFormat/>
    <w:locked/>
    <w:uiPriority w:val="0"/>
    <w:rPr>
      <w:rFonts w:ascii="宋体" w:cs="Times New Roman"/>
      <w:sz w:val="18"/>
      <w:szCs w:val="18"/>
    </w:rPr>
  </w:style>
  <w:style w:type="character" w:customStyle="1" w:styleId="51">
    <w:name w:val="批注主题 字符"/>
    <w:link w:val="17"/>
    <w:semiHidden/>
    <w:qFormat/>
    <w:locked/>
    <w:uiPriority w:val="0"/>
    <w:rPr>
      <w:rFonts w:ascii="Calibri" w:hAnsi="Calibri" w:cs="Calibri"/>
      <w:b/>
      <w:bCs/>
      <w:kern w:val="2"/>
      <w:sz w:val="21"/>
      <w:szCs w:val="21"/>
    </w:rPr>
  </w:style>
  <w:style w:type="character" w:customStyle="1" w:styleId="52">
    <w:name w:val="批注框文本 字符"/>
    <w:link w:val="12"/>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18</Pages>
  <Words>2239</Words>
  <Characters>12765</Characters>
  <Lines>106</Lines>
  <Paragraphs>29</Paragraphs>
  <TotalTime>74</TotalTime>
  <ScaleCrop>false</ScaleCrop>
  <LinksUpToDate>false</LinksUpToDate>
  <CharactersWithSpaces>14975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2020-06-25T00:11:00Z</dcterms:created>
  <dc:creator>LIU</dc:creator>
  <cp:lastModifiedBy>汪锡鑫</cp:lastModifiedBy>
  <cp:lastPrinted>2019-04-17T01:33:00Z</cp:lastPrinted>
  <dcterms:modified xsi:type="dcterms:W3CDTF">2020-07-09T02:01:44Z</dcterms:modified>
  <dc: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