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仿宋_GB2312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仿宋_GB2312"/>
          <w:color w:val="000000"/>
          <w:kern w:val="0"/>
          <w:sz w:val="36"/>
          <w:szCs w:val="36"/>
        </w:rPr>
        <w:t>第十三批综合性、设计性实验项目立项结果</w:t>
      </w:r>
      <w:bookmarkEnd w:id="0"/>
    </w:p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75"/>
        <w:gridCol w:w="4111"/>
        <w:gridCol w:w="2268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所属课程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云数据库实验教学平台与研究中心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数据库系统课程项目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朱定局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班级管理方法设计实验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小学班课管理有效方法实验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曾文婕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校本教育专题研究文献综述设计的综合实验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校本教育研究方法实验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</w:rPr>
              <w:t>黄甫全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特殊儿童心理与教育评估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特殊儿童诊断与评估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谌小猛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物理与电信工程学院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经典光学显微成像方法的研究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现代光学基础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吴泳波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统计学实验在经济管理领域的应用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统计学原理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张华初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影视写作实验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影视剧本写作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涂成林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传统文化的新媒体传承实践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数字影像艺术创作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甘小二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手机视觉界面设计和交互的应用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界面设计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黄敏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多样化视觉暂留载体动画设计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数字化平面动画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骆丹丹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基于五感体验</w:t>
            </w:r>
            <w:r>
              <w:rPr>
                <w:rFonts w:asciiTheme="minorEastAsia" w:hAnsiTheme="minorEastAsia"/>
                <w:sz w:val="20"/>
                <w:szCs w:val="20"/>
              </w:rPr>
              <w:t>的产品创新设计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人机</w:t>
            </w:r>
            <w:r>
              <w:rPr>
                <w:rFonts w:asciiTheme="minorEastAsia" w:hAnsiTheme="minorEastAsia"/>
                <w:sz w:val="20"/>
                <w:szCs w:val="20"/>
              </w:rPr>
              <w:t>工程学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于敏洁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油画专业素描课程方案设计研究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专业素描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肖旭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黑白木刻版画创新实践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版画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喻珊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居住区景观设计中社区文化氛围的营造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城市居住区规划及景观设计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袁剑锋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B9"/>
    <w:rsid w:val="002607B9"/>
    <w:rsid w:val="007F0C2A"/>
    <w:rsid w:val="174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1146</Characters>
  <Lines>9</Lines>
  <Paragraphs>2</Paragraphs>
  <TotalTime>1</TotalTime>
  <ScaleCrop>false</ScaleCrop>
  <LinksUpToDate>false</LinksUpToDate>
  <CharactersWithSpaces>1345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2017-05-09T01:05:00Z</dcterms:created>
  <dc:creator>warrenking</dc:creator>
  <cp:lastModifiedBy>苹果树</cp:lastModifiedBy>
  <dcterms:modified xsi:type="dcterms:W3CDTF">2020-11-02T14:37:49Z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