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53" w:rsidRDefault="00767753" w:rsidP="00767753">
      <w:pPr>
        <w:pStyle w:val="a8"/>
        <w:spacing w:line="300" w:lineRule="atLeast"/>
        <w:jc w:val="center"/>
        <w:rPr>
          <w:rFonts w:ascii="Arial" w:hAnsi="Arial" w:cs="Arial"/>
          <w:color w:val="000000"/>
        </w:rPr>
      </w:pPr>
      <w:r>
        <w:rPr>
          <w:rStyle w:val="a7"/>
          <w:rFonts w:ascii="Arial" w:hAnsi="Arial" w:cs="Arial"/>
          <w:color w:val="000000"/>
        </w:rPr>
        <w:t>《广州大典》与广州历史文化研究博士学位论文资助计划章程</w:t>
      </w:r>
      <w:r>
        <w:rPr>
          <w:rStyle w:val="a7"/>
          <w:rFonts w:ascii="Arial" w:hAnsi="Arial" w:cs="Arial"/>
          <w:color w:val="000000"/>
        </w:rPr>
        <w:t>(</w:t>
      </w:r>
      <w:r>
        <w:rPr>
          <w:rStyle w:val="a7"/>
          <w:rFonts w:ascii="Arial" w:hAnsi="Arial" w:cs="Arial"/>
          <w:color w:val="000000"/>
        </w:rPr>
        <w:t>试行</w:t>
      </w:r>
      <w:r>
        <w:rPr>
          <w:rStyle w:val="a7"/>
          <w:rFonts w:ascii="Arial" w:hAnsi="Arial" w:cs="Arial"/>
          <w:color w:val="000000"/>
        </w:rPr>
        <w:t>)</w:t>
      </w:r>
    </w:p>
    <w:p w:rsidR="00767753" w:rsidRDefault="00767753" w:rsidP="00767753">
      <w:pPr>
        <w:pStyle w:val="a8"/>
        <w:spacing w:line="300" w:lineRule="atLeast"/>
        <w:rPr>
          <w:rFonts w:ascii="Arial" w:hAnsi="Arial" w:cs="Arial"/>
          <w:color w:val="000000"/>
        </w:rPr>
      </w:pPr>
      <w:r>
        <w:rPr>
          <w:rFonts w:ascii="Arial" w:hAnsi="Arial" w:cs="Arial"/>
          <w:color w:val="000000"/>
        </w:rPr>
        <w:t xml:space="preserve">        </w:t>
      </w:r>
      <w:r>
        <w:rPr>
          <w:rFonts w:ascii="Arial" w:hAnsi="Arial" w:cs="Arial"/>
          <w:color w:val="000000"/>
        </w:rPr>
        <w:t>第一章</w:t>
      </w:r>
      <w:r>
        <w:rPr>
          <w:rFonts w:ascii="Arial" w:hAnsi="Arial" w:cs="Arial"/>
          <w:color w:val="000000"/>
        </w:rPr>
        <w:t xml:space="preserve"> </w:t>
      </w:r>
      <w:r>
        <w:rPr>
          <w:rFonts w:ascii="Arial" w:hAnsi="Arial" w:cs="Arial"/>
          <w:color w:val="000000"/>
        </w:rPr>
        <w:t>总则</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第一条</w:t>
      </w:r>
      <w:r>
        <w:rPr>
          <w:rFonts w:ascii="Arial" w:hAnsi="Arial" w:cs="Arial"/>
          <w:color w:val="000000"/>
        </w:rPr>
        <w:t xml:space="preserve"> </w:t>
      </w:r>
      <w:r>
        <w:rPr>
          <w:rFonts w:ascii="Arial" w:hAnsi="Arial" w:cs="Arial"/>
          <w:color w:val="000000"/>
        </w:rPr>
        <w:t>为进一步提高青年学者对广州历史文化研究的学术兴趣，培养新一代具有国际学术视野的广州历史文化研究优秀人才，鼓励国内、国际各高等院校和学术机构的博士研究生更多地利用《广州大典》开展博士学位论文研究与写作，中共广州市委宣传部、广州市社科规划领导小组决定实施</w:t>
      </w:r>
      <w:r>
        <w:rPr>
          <w:rFonts w:ascii="Arial" w:hAnsi="Arial" w:cs="Arial"/>
          <w:color w:val="000000"/>
        </w:rPr>
        <w:t>“</w:t>
      </w:r>
      <w:r>
        <w:rPr>
          <w:rFonts w:ascii="Arial" w:hAnsi="Arial" w:cs="Arial"/>
          <w:color w:val="000000"/>
        </w:rPr>
        <w:t>《广州大典》与广州历史文化研究博士学位论文资助计划</w:t>
      </w:r>
      <w:r>
        <w:rPr>
          <w:rFonts w:ascii="Arial" w:hAnsi="Arial" w:cs="Arial"/>
          <w:color w:val="000000"/>
        </w:rPr>
        <w:t>”</w:t>
      </w:r>
      <w:r>
        <w:rPr>
          <w:rFonts w:ascii="Arial" w:hAnsi="Arial" w:cs="Arial"/>
          <w:color w:val="000000"/>
        </w:rPr>
        <w:t>，特制定本章程。</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第二条</w:t>
      </w:r>
      <w:r>
        <w:rPr>
          <w:rFonts w:ascii="Arial" w:hAnsi="Arial" w:cs="Arial"/>
          <w:color w:val="000000"/>
        </w:rPr>
        <w:t xml:space="preserve"> </w:t>
      </w:r>
      <w:r>
        <w:rPr>
          <w:rFonts w:ascii="Arial" w:hAnsi="Arial" w:cs="Arial"/>
          <w:color w:val="000000"/>
        </w:rPr>
        <w:t>《广州大典》是中共广州市委宣传部、广东省文化厅策划并组织研究编纂，旨在系统搜集整理和抢救保护广州文献典籍、传播广州历史文化的大型地方文献丛书。</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《广州大典》收录历代</w:t>
      </w:r>
      <w:r>
        <w:rPr>
          <w:rFonts w:ascii="Arial" w:hAnsi="Arial" w:cs="Arial"/>
          <w:color w:val="000000"/>
        </w:rPr>
        <w:t>4000</w:t>
      </w:r>
      <w:r>
        <w:rPr>
          <w:rFonts w:ascii="Arial" w:hAnsi="Arial" w:cs="Arial"/>
          <w:color w:val="000000"/>
        </w:rPr>
        <w:t>余种文献，编成</w:t>
      </w:r>
      <w:r>
        <w:rPr>
          <w:rFonts w:ascii="Arial" w:hAnsi="Arial" w:cs="Arial"/>
          <w:color w:val="000000"/>
        </w:rPr>
        <w:t>520</w:t>
      </w:r>
      <w:r>
        <w:rPr>
          <w:rFonts w:ascii="Arial" w:hAnsi="Arial" w:cs="Arial"/>
          <w:color w:val="000000"/>
        </w:rPr>
        <w:t>册。使用底本大部分集中在广东省立中山图书馆、中山大学图书馆，其余分藏于海内外数十家图书馆等藏书机构，珍本众多。</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《广州大典》大体依经、史、子、集、丛五部分类，其中丛部酌收兼赅四部之丛书，专科性丛书俱入所属部类。</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《广州大典》收录的内容范围为：广州人士</w:t>
      </w:r>
      <w:r>
        <w:rPr>
          <w:rFonts w:ascii="Arial" w:hAnsi="Arial" w:cs="Arial"/>
          <w:color w:val="000000"/>
        </w:rPr>
        <w:t>(</w:t>
      </w:r>
      <w:r>
        <w:rPr>
          <w:rFonts w:ascii="Arial" w:hAnsi="Arial" w:cs="Arial"/>
          <w:color w:val="000000"/>
        </w:rPr>
        <w:t>含寓贤</w:t>
      </w:r>
      <w:r>
        <w:rPr>
          <w:rFonts w:ascii="Arial" w:hAnsi="Arial" w:cs="Arial"/>
          <w:color w:val="000000"/>
        </w:rPr>
        <w:t>)</w:t>
      </w:r>
      <w:r>
        <w:rPr>
          <w:rFonts w:ascii="Arial" w:hAnsi="Arial" w:cs="Arial"/>
          <w:color w:val="000000"/>
        </w:rPr>
        <w:t>著述、有关广州历史文化的著述及广州版丛书。所收文献下限为</w:t>
      </w:r>
      <w:r>
        <w:rPr>
          <w:rFonts w:ascii="Arial" w:hAnsi="Arial" w:cs="Arial"/>
          <w:color w:val="000000"/>
        </w:rPr>
        <w:t>1911</w:t>
      </w:r>
      <w:r>
        <w:rPr>
          <w:rFonts w:ascii="Arial" w:hAnsi="Arial" w:cs="Arial"/>
          <w:color w:val="000000"/>
        </w:rPr>
        <w:t>年，个别门类延至民国。</w:t>
      </w:r>
      <w:r>
        <w:rPr>
          <w:rFonts w:ascii="Arial" w:hAnsi="Arial" w:cs="Arial"/>
          <w:color w:val="000000"/>
        </w:rPr>
        <w:t xml:space="preserve"> </w:t>
      </w:r>
      <w:r>
        <w:rPr>
          <w:rFonts w:ascii="Arial" w:hAnsi="Arial" w:cs="Arial"/>
          <w:color w:val="000000"/>
        </w:rPr>
        <w:t>收录的地域范围，包括清代中期广州府所辖南海、番禺、顺德、东莞、从化、龙门、增城、新会、香山、三水、新宁、新安、清远、花县，以及香港、澳门、佛冈、赤溪。</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《广州大典》已于</w:t>
      </w:r>
      <w:r>
        <w:rPr>
          <w:rFonts w:ascii="Arial" w:hAnsi="Arial" w:cs="Arial"/>
          <w:color w:val="000000"/>
        </w:rPr>
        <w:t>2015</w:t>
      </w:r>
      <w:r>
        <w:rPr>
          <w:rFonts w:ascii="Arial" w:hAnsi="Arial" w:cs="Arial"/>
          <w:color w:val="000000"/>
        </w:rPr>
        <w:t>年</w:t>
      </w:r>
      <w:r>
        <w:rPr>
          <w:rFonts w:ascii="Arial" w:hAnsi="Arial" w:cs="Arial"/>
          <w:color w:val="000000"/>
        </w:rPr>
        <w:t>4</w:t>
      </w:r>
      <w:r>
        <w:rPr>
          <w:rFonts w:ascii="Arial" w:hAnsi="Arial" w:cs="Arial"/>
          <w:color w:val="000000"/>
        </w:rPr>
        <w:t>月全部编纂完成并公开发行，全国各主要图书馆及海外知名图书馆均有收藏。</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第二章</w:t>
      </w:r>
      <w:r>
        <w:rPr>
          <w:rFonts w:ascii="Arial" w:hAnsi="Arial" w:cs="Arial"/>
          <w:color w:val="000000"/>
        </w:rPr>
        <w:t xml:space="preserve"> </w:t>
      </w:r>
      <w:r>
        <w:rPr>
          <w:rFonts w:ascii="Arial" w:hAnsi="Arial" w:cs="Arial"/>
          <w:color w:val="000000"/>
        </w:rPr>
        <w:t>资助范围</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第三条　本计划资助的博士学位论文选题应为以下研究领域：</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w:t>
      </w:r>
      <w:r>
        <w:rPr>
          <w:rFonts w:ascii="Arial" w:hAnsi="Arial" w:cs="Arial"/>
          <w:color w:val="000000"/>
        </w:rPr>
        <w:t xml:space="preserve">1. </w:t>
      </w:r>
      <w:r>
        <w:rPr>
          <w:rFonts w:ascii="Arial" w:hAnsi="Arial" w:cs="Arial"/>
          <w:color w:val="000000"/>
        </w:rPr>
        <w:t>对《广州大典》收录文献开展的文献学研究</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w:t>
      </w:r>
      <w:r>
        <w:rPr>
          <w:rFonts w:ascii="Arial" w:hAnsi="Arial" w:cs="Arial"/>
          <w:color w:val="000000"/>
        </w:rPr>
        <w:t xml:space="preserve">2. </w:t>
      </w:r>
      <w:r>
        <w:rPr>
          <w:rFonts w:ascii="Arial" w:hAnsi="Arial" w:cs="Arial"/>
          <w:color w:val="000000"/>
        </w:rPr>
        <w:t>以《广州大典》为重要文献依据开展的学术研究</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w:t>
      </w:r>
      <w:r>
        <w:rPr>
          <w:rFonts w:ascii="Arial" w:hAnsi="Arial" w:cs="Arial"/>
          <w:color w:val="000000"/>
        </w:rPr>
        <w:t xml:space="preserve">3. </w:t>
      </w:r>
      <w:r>
        <w:rPr>
          <w:rFonts w:ascii="Arial" w:hAnsi="Arial" w:cs="Arial"/>
          <w:color w:val="000000"/>
        </w:rPr>
        <w:t>关于传统时期广州社会、历史、语言、文化等领域的研究。</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第四条　本计划资助的博士学位论文选题应为相关学科前沿，具有创新性和重要理论意义及现实意义。</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第五条　申请者须是海内外各高等院校及学术机构在学的博士研究生，资助范围是已通过开题的学位论文，除此以外的研究或论文不予资助。</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第六条　申请资助的学位论文不能偏离开题报告，只能在开题报告的基础上进行更深层次的探索和完善。</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lastRenderedPageBreak/>
        <w:t xml:space="preserve">　　第七条</w:t>
      </w:r>
      <w:r>
        <w:rPr>
          <w:rFonts w:ascii="Arial" w:hAnsi="Arial" w:cs="Arial"/>
          <w:color w:val="000000"/>
        </w:rPr>
        <w:t xml:space="preserve"> </w:t>
      </w:r>
      <w:r>
        <w:rPr>
          <w:rFonts w:ascii="Arial" w:hAnsi="Arial" w:cs="Arial"/>
          <w:color w:val="000000"/>
        </w:rPr>
        <w:t>受资助论文须在自签订资助协议时起三年内完成。</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第三章　申请程序</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第八条</w:t>
      </w:r>
      <w:r>
        <w:rPr>
          <w:rFonts w:ascii="Arial" w:hAnsi="Arial" w:cs="Arial"/>
          <w:color w:val="000000"/>
        </w:rPr>
        <w:t xml:space="preserve"> </w:t>
      </w:r>
      <w:r>
        <w:rPr>
          <w:rFonts w:ascii="Arial" w:hAnsi="Arial" w:cs="Arial"/>
          <w:color w:val="000000"/>
        </w:rPr>
        <w:t>博士生与导师联合申请，并有两位同行专家推荐。申请时需填写《〈广州大典〉与广州历史文化研究博士学位论文资助计划申请表》，并附论文开题报告和专家推荐信等相关材料。</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导师提交推荐书，介绍博士生学位论文研究进展情况以及已取得的阶段性成果，并介绍该博士生学位论文研究的学术前景。</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师生所在单位提交审核意见及相关材料。</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第九条</w:t>
      </w:r>
      <w:r>
        <w:rPr>
          <w:rFonts w:ascii="Arial" w:hAnsi="Arial" w:cs="Arial"/>
          <w:color w:val="000000"/>
        </w:rPr>
        <w:t xml:space="preserve"> </w:t>
      </w:r>
      <w:r>
        <w:rPr>
          <w:rFonts w:ascii="Arial" w:hAnsi="Arial" w:cs="Arial"/>
          <w:color w:val="000000"/>
        </w:rPr>
        <w:t>《广州大典》与广州历史文化研究博士学位论文资助申请每年受理一次，每次受理的时间为当年</w:t>
      </w:r>
      <w:r>
        <w:rPr>
          <w:rFonts w:ascii="Arial" w:hAnsi="Arial" w:cs="Arial"/>
          <w:color w:val="000000"/>
        </w:rPr>
        <w:t>10</w:t>
      </w:r>
      <w:r>
        <w:rPr>
          <w:rFonts w:ascii="Arial" w:hAnsi="Arial" w:cs="Arial"/>
          <w:color w:val="000000"/>
        </w:rPr>
        <w:t>月</w:t>
      </w:r>
      <w:r>
        <w:rPr>
          <w:rFonts w:ascii="Arial" w:hAnsi="Arial" w:cs="Arial"/>
          <w:color w:val="000000"/>
        </w:rPr>
        <w:t>18</w:t>
      </w:r>
      <w:r>
        <w:rPr>
          <w:rFonts w:ascii="Arial" w:hAnsi="Arial" w:cs="Arial"/>
          <w:color w:val="000000"/>
        </w:rPr>
        <w:t>日至</w:t>
      </w:r>
      <w:r>
        <w:rPr>
          <w:rFonts w:ascii="Arial" w:hAnsi="Arial" w:cs="Arial"/>
          <w:color w:val="000000"/>
        </w:rPr>
        <w:t>11</w:t>
      </w:r>
      <w:r>
        <w:rPr>
          <w:rFonts w:ascii="Arial" w:hAnsi="Arial" w:cs="Arial"/>
          <w:color w:val="000000"/>
        </w:rPr>
        <w:t>月</w:t>
      </w:r>
      <w:r>
        <w:rPr>
          <w:rFonts w:ascii="Arial" w:hAnsi="Arial" w:cs="Arial"/>
          <w:color w:val="000000"/>
        </w:rPr>
        <w:t>30</w:t>
      </w:r>
      <w:r>
        <w:rPr>
          <w:rFonts w:ascii="Arial" w:hAnsi="Arial" w:cs="Arial"/>
          <w:color w:val="000000"/>
        </w:rPr>
        <w:t>日。需提交原件材料一份、复印件一式五份。相关材料及电子版寄：广州市越秀区法政路</w:t>
      </w:r>
      <w:r>
        <w:rPr>
          <w:rFonts w:ascii="Arial" w:hAnsi="Arial" w:cs="Arial"/>
          <w:color w:val="000000"/>
        </w:rPr>
        <w:t>30</w:t>
      </w:r>
      <w:r>
        <w:rPr>
          <w:rFonts w:ascii="Arial" w:hAnsi="Arial" w:cs="Arial"/>
          <w:color w:val="000000"/>
        </w:rPr>
        <w:t>号中共广州市委宣传部理论处</w:t>
      </w:r>
      <w:r>
        <w:rPr>
          <w:rFonts w:ascii="Arial" w:hAnsi="Arial" w:cs="Arial"/>
          <w:color w:val="000000"/>
        </w:rPr>
        <w:t>(</w:t>
      </w:r>
      <w:r>
        <w:rPr>
          <w:rFonts w:ascii="Arial" w:hAnsi="Arial" w:cs="Arial"/>
          <w:color w:val="000000"/>
        </w:rPr>
        <w:t>请通过邮政</w:t>
      </w:r>
      <w:r>
        <w:rPr>
          <w:rFonts w:ascii="Arial" w:hAnsi="Arial" w:cs="Arial"/>
          <w:color w:val="000000"/>
        </w:rPr>
        <w:t>EMS</w:t>
      </w:r>
      <w:r>
        <w:rPr>
          <w:rFonts w:ascii="Arial" w:hAnsi="Arial" w:cs="Arial"/>
          <w:color w:val="000000"/>
        </w:rPr>
        <w:t>递送申报材料</w:t>
      </w:r>
      <w:r>
        <w:rPr>
          <w:rFonts w:ascii="Arial" w:hAnsi="Arial" w:cs="Arial"/>
          <w:color w:val="000000"/>
        </w:rPr>
        <w:t>)</w:t>
      </w:r>
      <w:r>
        <w:rPr>
          <w:rFonts w:ascii="Arial" w:hAnsi="Arial" w:cs="Arial"/>
          <w:color w:val="000000"/>
        </w:rPr>
        <w:t>，邮政编码：</w:t>
      </w:r>
      <w:r>
        <w:rPr>
          <w:rFonts w:ascii="Arial" w:hAnsi="Arial" w:cs="Arial"/>
          <w:color w:val="000000"/>
        </w:rPr>
        <w:t>510045</w:t>
      </w:r>
      <w:r>
        <w:rPr>
          <w:rFonts w:ascii="Arial" w:hAnsi="Arial" w:cs="Arial"/>
          <w:color w:val="000000"/>
        </w:rPr>
        <w:t>，联系电话：</w:t>
      </w:r>
      <w:r>
        <w:rPr>
          <w:rFonts w:ascii="Arial" w:hAnsi="Arial" w:cs="Arial"/>
          <w:color w:val="000000"/>
        </w:rPr>
        <w:t>020-83105543</w:t>
      </w:r>
      <w:r>
        <w:rPr>
          <w:rFonts w:ascii="Arial" w:hAnsi="Arial" w:cs="Arial"/>
          <w:color w:val="000000"/>
        </w:rPr>
        <w:t>，电子邮箱：</w:t>
      </w:r>
      <w:r>
        <w:rPr>
          <w:rFonts w:ascii="Arial" w:hAnsi="Arial" w:cs="Arial"/>
          <w:color w:val="000000"/>
        </w:rPr>
        <w:t>gzdadian@126.com</w:t>
      </w:r>
      <w:r>
        <w:rPr>
          <w:rFonts w:ascii="Arial" w:hAnsi="Arial" w:cs="Arial"/>
          <w:color w:val="000000"/>
        </w:rPr>
        <w:t>。</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第四章　评审及检查</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第十条　</w:t>
      </w:r>
      <w:r>
        <w:rPr>
          <w:rFonts w:ascii="Arial" w:hAnsi="Arial" w:cs="Arial"/>
          <w:color w:val="000000"/>
        </w:rPr>
        <w:t xml:space="preserve"> </w:t>
      </w:r>
      <w:r>
        <w:rPr>
          <w:rFonts w:ascii="Arial" w:hAnsi="Arial" w:cs="Arial"/>
          <w:color w:val="000000"/>
        </w:rPr>
        <w:t>《广州大典》与广州历史文化研究博士学位论文资助项目采用学科组专家会议评审。评审结果经市社科规划领导小组审议、公示等程序，正式发文公布。</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第十一条　博士学位论文结题时需提交以下材料：</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w:t>
      </w:r>
      <w:r>
        <w:rPr>
          <w:rFonts w:ascii="Arial" w:hAnsi="Arial" w:cs="Arial"/>
          <w:color w:val="000000"/>
        </w:rPr>
        <w:t xml:space="preserve">1. </w:t>
      </w:r>
      <w:r>
        <w:rPr>
          <w:rFonts w:ascii="Arial" w:hAnsi="Arial" w:cs="Arial"/>
          <w:color w:val="000000"/>
        </w:rPr>
        <w:t>装订成册的博士学位论文</w:t>
      </w:r>
      <w:r>
        <w:rPr>
          <w:rFonts w:ascii="Arial" w:hAnsi="Arial" w:cs="Arial"/>
          <w:color w:val="000000"/>
        </w:rPr>
        <w:t>2</w:t>
      </w:r>
      <w:r>
        <w:rPr>
          <w:rFonts w:ascii="Arial" w:hAnsi="Arial" w:cs="Arial"/>
          <w:color w:val="000000"/>
        </w:rPr>
        <w:t>本</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w:t>
      </w:r>
      <w:r>
        <w:rPr>
          <w:rFonts w:ascii="Arial" w:hAnsi="Arial" w:cs="Arial"/>
          <w:color w:val="000000"/>
        </w:rPr>
        <w:t xml:space="preserve">2. </w:t>
      </w:r>
      <w:r>
        <w:rPr>
          <w:rFonts w:ascii="Arial" w:hAnsi="Arial" w:cs="Arial"/>
          <w:color w:val="000000"/>
        </w:rPr>
        <w:t>博士学位论文电子版</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w:t>
      </w:r>
      <w:r>
        <w:rPr>
          <w:rFonts w:ascii="Arial" w:hAnsi="Arial" w:cs="Arial"/>
          <w:color w:val="000000"/>
        </w:rPr>
        <w:t xml:space="preserve">3. </w:t>
      </w:r>
      <w:r>
        <w:rPr>
          <w:rFonts w:ascii="Arial" w:hAnsi="Arial" w:cs="Arial"/>
          <w:color w:val="000000"/>
        </w:rPr>
        <w:t>博士学位证书复印件</w:t>
      </w:r>
      <w:r>
        <w:rPr>
          <w:rFonts w:ascii="Arial" w:hAnsi="Arial" w:cs="Arial"/>
          <w:color w:val="000000"/>
        </w:rPr>
        <w:t>2</w:t>
      </w:r>
      <w:r>
        <w:rPr>
          <w:rFonts w:ascii="Arial" w:hAnsi="Arial" w:cs="Arial"/>
          <w:color w:val="000000"/>
        </w:rPr>
        <w:t>份</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w:t>
      </w:r>
      <w:r>
        <w:rPr>
          <w:rFonts w:ascii="Arial" w:hAnsi="Arial" w:cs="Arial"/>
          <w:color w:val="000000"/>
        </w:rPr>
        <w:t xml:space="preserve">4. </w:t>
      </w:r>
      <w:r>
        <w:rPr>
          <w:rFonts w:ascii="Arial" w:hAnsi="Arial" w:cs="Arial"/>
          <w:color w:val="000000"/>
        </w:rPr>
        <w:t>申请人正式发表的相关学术论文的复印件</w:t>
      </w:r>
      <w:r>
        <w:rPr>
          <w:rFonts w:ascii="Arial" w:hAnsi="Arial" w:cs="Arial"/>
          <w:color w:val="000000"/>
        </w:rPr>
        <w:t>2</w:t>
      </w:r>
      <w:r>
        <w:rPr>
          <w:rFonts w:ascii="Arial" w:hAnsi="Arial" w:cs="Arial"/>
          <w:color w:val="000000"/>
        </w:rPr>
        <w:t>份。</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第十二条</w:t>
      </w:r>
      <w:r>
        <w:rPr>
          <w:rFonts w:ascii="Arial" w:hAnsi="Arial" w:cs="Arial"/>
          <w:color w:val="000000"/>
        </w:rPr>
        <w:t xml:space="preserve"> </w:t>
      </w:r>
      <w:r>
        <w:rPr>
          <w:rFonts w:ascii="Arial" w:hAnsi="Arial" w:cs="Arial"/>
          <w:color w:val="000000"/>
        </w:rPr>
        <w:t>鼓励优秀的阶段性成果在国内外学术刊物上刊发。</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第十三条</w:t>
      </w:r>
      <w:r>
        <w:rPr>
          <w:rFonts w:ascii="Arial" w:hAnsi="Arial" w:cs="Arial"/>
          <w:color w:val="000000"/>
        </w:rPr>
        <w:t xml:space="preserve"> </w:t>
      </w:r>
      <w:r>
        <w:rPr>
          <w:rFonts w:ascii="Arial" w:hAnsi="Arial" w:cs="Arial"/>
          <w:color w:val="000000"/>
        </w:rPr>
        <w:t>优秀的博士学位论文，中共广州市委宣传部将予以资助出版。</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第十四条</w:t>
      </w:r>
      <w:r>
        <w:rPr>
          <w:rFonts w:ascii="Arial" w:hAnsi="Arial" w:cs="Arial"/>
          <w:color w:val="000000"/>
        </w:rPr>
        <w:t xml:space="preserve"> </w:t>
      </w:r>
      <w:r>
        <w:rPr>
          <w:rFonts w:ascii="Arial" w:hAnsi="Arial" w:cs="Arial"/>
          <w:color w:val="000000"/>
        </w:rPr>
        <w:t>受资助者在发表或刊登与学位论文内容相关的文章时，需注明</w:t>
      </w:r>
      <w:r>
        <w:rPr>
          <w:rFonts w:ascii="Arial" w:hAnsi="Arial" w:cs="Arial"/>
          <w:color w:val="000000"/>
        </w:rPr>
        <w:t>“</w:t>
      </w:r>
      <w:r>
        <w:rPr>
          <w:rFonts w:ascii="Arial" w:hAnsi="Arial" w:cs="Arial"/>
          <w:color w:val="000000"/>
        </w:rPr>
        <w:t>《广州大典》与广州历史文化研究博士学位论文资助项目</w:t>
      </w:r>
      <w:r>
        <w:rPr>
          <w:rFonts w:ascii="Arial" w:hAnsi="Arial" w:cs="Arial"/>
          <w:color w:val="000000"/>
        </w:rPr>
        <w:t>”</w:t>
      </w:r>
      <w:r>
        <w:rPr>
          <w:rFonts w:ascii="Arial" w:hAnsi="Arial" w:cs="Arial"/>
          <w:color w:val="000000"/>
        </w:rPr>
        <w:t>字样</w:t>
      </w:r>
      <w:r>
        <w:rPr>
          <w:rFonts w:ascii="Arial" w:hAnsi="Arial" w:cs="Arial"/>
          <w:color w:val="000000"/>
        </w:rPr>
        <w:t>;</w:t>
      </w:r>
      <w:r>
        <w:rPr>
          <w:rFonts w:ascii="Arial" w:hAnsi="Arial" w:cs="Arial"/>
          <w:color w:val="000000"/>
        </w:rPr>
        <w:t>正式刊发后需向中共广州市委宣传部、广州市社科规划领导小组提供学位论文的电子版及发表刊物复印件。</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第十五条　中共广州市委宣传部、广州市社科规划领导小组有权对资助论文撰写情况进行跟踪和检查。对违反本章程的申请者，将视情况酌减或终止资助</w:t>
      </w:r>
      <w:r>
        <w:rPr>
          <w:rFonts w:ascii="Arial" w:hAnsi="Arial" w:cs="Arial"/>
          <w:color w:val="000000"/>
        </w:rPr>
        <w:t>;</w:t>
      </w:r>
      <w:r>
        <w:rPr>
          <w:rFonts w:ascii="Arial" w:hAnsi="Arial" w:cs="Arial"/>
          <w:color w:val="000000"/>
        </w:rPr>
        <w:t>对未通过论文答辩、违反规定或有其它原因不能完成学位论文的申请者</w:t>
      </w:r>
      <w:r>
        <w:rPr>
          <w:rFonts w:ascii="Arial" w:hAnsi="Arial" w:cs="Arial"/>
          <w:color w:val="000000"/>
        </w:rPr>
        <w:t>(</w:t>
      </w:r>
      <w:r>
        <w:rPr>
          <w:rFonts w:ascii="Arial" w:hAnsi="Arial" w:cs="Arial"/>
          <w:color w:val="000000"/>
        </w:rPr>
        <w:t>中途变更学位论文题目及时通知中共广州市委宣传部、广州市社科规划领导小组并获得同意的除外</w:t>
      </w:r>
      <w:r>
        <w:rPr>
          <w:rFonts w:ascii="Arial" w:hAnsi="Arial" w:cs="Arial"/>
          <w:color w:val="000000"/>
        </w:rPr>
        <w:t>)</w:t>
      </w:r>
      <w:r>
        <w:rPr>
          <w:rFonts w:ascii="Arial" w:hAnsi="Arial" w:cs="Arial"/>
          <w:color w:val="000000"/>
        </w:rPr>
        <w:t>，将取消第二次资助经费。对在申请过程中弄虚作假或违反学术道德规范被终止项目</w:t>
      </w:r>
      <w:r>
        <w:rPr>
          <w:rFonts w:ascii="Arial" w:hAnsi="Arial" w:cs="Arial"/>
          <w:color w:val="000000"/>
        </w:rPr>
        <w:lastRenderedPageBreak/>
        <w:t>的，将追缴全部资助款项，违反法律规定的，追究其法律责任。</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第五章　资金的管理</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第十六条　本计划对每篇博士学位论文的资助金额为人民币</w:t>
      </w:r>
      <w:r>
        <w:rPr>
          <w:rFonts w:ascii="Arial" w:hAnsi="Arial" w:cs="Arial"/>
          <w:color w:val="000000"/>
        </w:rPr>
        <w:t>3</w:t>
      </w:r>
      <w:r>
        <w:rPr>
          <w:rFonts w:ascii="Arial" w:hAnsi="Arial" w:cs="Arial"/>
          <w:color w:val="000000"/>
        </w:rPr>
        <w:t>万元整。对具有重要学术意义或重大学术积累价值，需进行较长期研究工作的课题，经专家委员会个案讨论批准，资助额度可适当调升。</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第十七条　资助经费分两期拨付。中共广州市委宣传部、广州市社科规划领导小组确定资助项目后，与受资助者签订《〈广州大典〉与广州历史文化研究博士学位论文资助协议书》，首期拨付资助经费的</w:t>
      </w:r>
      <w:r>
        <w:rPr>
          <w:rFonts w:ascii="Arial" w:hAnsi="Arial" w:cs="Arial"/>
          <w:color w:val="000000"/>
        </w:rPr>
        <w:t>50%;</w:t>
      </w:r>
      <w:r>
        <w:rPr>
          <w:rFonts w:ascii="Arial" w:hAnsi="Arial" w:cs="Arial"/>
          <w:color w:val="000000"/>
        </w:rPr>
        <w:t>待受资助者完成论文答辩并取得博士学位，经中共广州市委宣传部、广州市社科规划领导小组核审后，再拨付余下的</w:t>
      </w:r>
      <w:r>
        <w:rPr>
          <w:rFonts w:ascii="Arial" w:hAnsi="Arial" w:cs="Arial"/>
          <w:color w:val="000000"/>
        </w:rPr>
        <w:t>50%</w:t>
      </w:r>
      <w:r>
        <w:rPr>
          <w:rFonts w:ascii="Arial" w:hAnsi="Arial" w:cs="Arial"/>
          <w:color w:val="000000"/>
        </w:rPr>
        <w:t>经费。</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第十八条　本计划的资助经费用于与博士学位论文研究直接相关的差旅开支、资料收集、文献分析、印刷、办公耗材等方面的费用，不能用做学费。</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第十九条　对中国大陆的受资助者，资助经费划拨至导师名下，实行导师负责制，按所在单位科研经费的管理方式进行管理。</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对海外的受资助者，资助经费拨付至所在大学或学术机构财务部门。受资助者所在大学或学术机构的财务部门开具正式的收款凭据，根据该大学或学术机构的财务规定，对该项经费进行管理。并在项目结项时，向资助方提交正式财务报告。</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第六章　附则</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第二十条　</w:t>
      </w:r>
      <w:r>
        <w:rPr>
          <w:rFonts w:ascii="Arial" w:hAnsi="Arial" w:cs="Arial"/>
          <w:color w:val="000000"/>
        </w:rPr>
        <w:t xml:space="preserve"> </w:t>
      </w:r>
      <w:r>
        <w:rPr>
          <w:rFonts w:ascii="Arial" w:hAnsi="Arial" w:cs="Arial"/>
          <w:color w:val="000000"/>
        </w:rPr>
        <w:t>本办法由中共广州市委宣传部、广州市社科规划领导小组负责解释。</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第二十一条　本办法自</w:t>
      </w:r>
      <w:r>
        <w:rPr>
          <w:rFonts w:ascii="Arial" w:hAnsi="Arial" w:cs="Arial"/>
          <w:color w:val="000000"/>
        </w:rPr>
        <w:t>2012</w:t>
      </w:r>
      <w:r>
        <w:rPr>
          <w:rFonts w:ascii="Arial" w:hAnsi="Arial" w:cs="Arial"/>
          <w:color w:val="000000"/>
        </w:rPr>
        <w:t>年</w:t>
      </w:r>
      <w:r>
        <w:rPr>
          <w:rFonts w:ascii="Arial" w:hAnsi="Arial" w:cs="Arial"/>
          <w:color w:val="000000"/>
        </w:rPr>
        <w:t>12</w:t>
      </w:r>
      <w:r>
        <w:rPr>
          <w:rFonts w:ascii="Arial" w:hAnsi="Arial" w:cs="Arial"/>
          <w:color w:val="000000"/>
        </w:rPr>
        <w:t>月</w:t>
      </w:r>
      <w:r>
        <w:rPr>
          <w:rFonts w:ascii="Arial" w:hAnsi="Arial" w:cs="Arial"/>
          <w:color w:val="000000"/>
        </w:rPr>
        <w:t>15</w:t>
      </w:r>
      <w:r>
        <w:rPr>
          <w:rFonts w:ascii="Arial" w:hAnsi="Arial" w:cs="Arial"/>
          <w:color w:val="000000"/>
        </w:rPr>
        <w:t>日开始施行。</w:t>
      </w:r>
    </w:p>
    <w:p w:rsidR="00C947D6" w:rsidRDefault="00C947D6">
      <w:bookmarkStart w:id="0" w:name="_GoBack"/>
      <w:bookmarkEnd w:id="0"/>
    </w:p>
    <w:sectPr w:rsidR="00C947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4CF" w:rsidRDefault="00C104CF" w:rsidP="00767753">
      <w:r>
        <w:separator/>
      </w:r>
    </w:p>
  </w:endnote>
  <w:endnote w:type="continuationSeparator" w:id="0">
    <w:p w:rsidR="00C104CF" w:rsidRDefault="00C104CF" w:rsidP="0076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4CF" w:rsidRDefault="00C104CF" w:rsidP="00767753">
      <w:r>
        <w:separator/>
      </w:r>
    </w:p>
  </w:footnote>
  <w:footnote w:type="continuationSeparator" w:id="0">
    <w:p w:rsidR="00C104CF" w:rsidRDefault="00C104CF" w:rsidP="00767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B6"/>
    <w:rsid w:val="00767753"/>
    <w:rsid w:val="00900BB6"/>
    <w:rsid w:val="00C104CF"/>
    <w:rsid w:val="00C94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35FB80-B824-40C4-B723-E50F99BE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7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7753"/>
    <w:rPr>
      <w:sz w:val="18"/>
      <w:szCs w:val="18"/>
    </w:rPr>
  </w:style>
  <w:style w:type="paragraph" w:styleId="a5">
    <w:name w:val="footer"/>
    <w:basedOn w:val="a"/>
    <w:link w:val="a6"/>
    <w:uiPriority w:val="99"/>
    <w:unhideWhenUsed/>
    <w:rsid w:val="00767753"/>
    <w:pPr>
      <w:tabs>
        <w:tab w:val="center" w:pos="4153"/>
        <w:tab w:val="right" w:pos="8306"/>
      </w:tabs>
      <w:snapToGrid w:val="0"/>
      <w:jc w:val="left"/>
    </w:pPr>
    <w:rPr>
      <w:sz w:val="18"/>
      <w:szCs w:val="18"/>
    </w:rPr>
  </w:style>
  <w:style w:type="character" w:customStyle="1" w:styleId="a6">
    <w:name w:val="页脚 字符"/>
    <w:basedOn w:val="a0"/>
    <w:link w:val="a5"/>
    <w:uiPriority w:val="99"/>
    <w:rsid w:val="00767753"/>
    <w:rPr>
      <w:sz w:val="18"/>
      <w:szCs w:val="18"/>
    </w:rPr>
  </w:style>
  <w:style w:type="character" w:styleId="a7">
    <w:name w:val="Strong"/>
    <w:basedOn w:val="a0"/>
    <w:uiPriority w:val="22"/>
    <w:qFormat/>
    <w:rsid w:val="00767753"/>
    <w:rPr>
      <w:b/>
      <w:bCs/>
    </w:rPr>
  </w:style>
  <w:style w:type="paragraph" w:styleId="a8">
    <w:name w:val="Normal (Web)"/>
    <w:basedOn w:val="a"/>
    <w:uiPriority w:val="99"/>
    <w:semiHidden/>
    <w:unhideWhenUsed/>
    <w:rsid w:val="00767753"/>
    <w:pPr>
      <w:widowControl/>
      <w:jc w:val="left"/>
    </w:pPr>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29576">
      <w:bodyDiv w:val="1"/>
      <w:marLeft w:val="0"/>
      <w:marRight w:val="0"/>
      <w:marTop w:val="0"/>
      <w:marBottom w:val="0"/>
      <w:divBdr>
        <w:top w:val="none" w:sz="0" w:space="0" w:color="auto"/>
        <w:left w:val="none" w:sz="0" w:space="0" w:color="auto"/>
        <w:bottom w:val="none" w:sz="0" w:space="0" w:color="auto"/>
        <w:right w:val="none" w:sz="0" w:space="0" w:color="auto"/>
      </w:divBdr>
      <w:divsChild>
        <w:div w:id="680543701">
          <w:marLeft w:val="0"/>
          <w:marRight w:val="0"/>
          <w:marTop w:val="0"/>
          <w:marBottom w:val="0"/>
          <w:divBdr>
            <w:top w:val="none" w:sz="0" w:space="0" w:color="auto"/>
            <w:left w:val="none" w:sz="0" w:space="0" w:color="auto"/>
            <w:bottom w:val="none" w:sz="0" w:space="0" w:color="auto"/>
            <w:right w:val="none" w:sz="0" w:space="0" w:color="auto"/>
          </w:divBdr>
          <w:divsChild>
            <w:div w:id="569925503">
              <w:marLeft w:val="0"/>
              <w:marRight w:val="0"/>
              <w:marTop w:val="0"/>
              <w:marBottom w:val="0"/>
              <w:divBdr>
                <w:top w:val="none" w:sz="0" w:space="0" w:color="auto"/>
                <w:left w:val="none" w:sz="0" w:space="0" w:color="auto"/>
                <w:bottom w:val="none" w:sz="0" w:space="0" w:color="auto"/>
                <w:right w:val="none" w:sz="0" w:space="0" w:color="auto"/>
              </w:divBdr>
              <w:divsChild>
                <w:div w:id="2033610067">
                  <w:marLeft w:val="0"/>
                  <w:marRight w:val="0"/>
                  <w:marTop w:val="0"/>
                  <w:marBottom w:val="0"/>
                  <w:divBdr>
                    <w:top w:val="none" w:sz="0" w:space="0" w:color="auto"/>
                    <w:left w:val="none" w:sz="0" w:space="0" w:color="auto"/>
                    <w:bottom w:val="none" w:sz="0" w:space="0" w:color="auto"/>
                    <w:right w:val="none" w:sz="0" w:space="0" w:color="auto"/>
                  </w:divBdr>
                  <w:divsChild>
                    <w:div w:id="321854352">
                      <w:marLeft w:val="0"/>
                      <w:marRight w:val="0"/>
                      <w:marTop w:val="0"/>
                      <w:marBottom w:val="0"/>
                      <w:divBdr>
                        <w:top w:val="none" w:sz="0" w:space="0" w:color="auto"/>
                        <w:left w:val="none" w:sz="0" w:space="0" w:color="auto"/>
                        <w:bottom w:val="none" w:sz="0" w:space="0" w:color="auto"/>
                        <w:right w:val="none" w:sz="0" w:space="0" w:color="auto"/>
                      </w:divBdr>
                      <w:divsChild>
                        <w:div w:id="1381435867">
                          <w:marLeft w:val="0"/>
                          <w:marRight w:val="0"/>
                          <w:marTop w:val="0"/>
                          <w:marBottom w:val="0"/>
                          <w:divBdr>
                            <w:top w:val="none" w:sz="0" w:space="0" w:color="auto"/>
                            <w:left w:val="none" w:sz="0" w:space="0" w:color="auto"/>
                            <w:bottom w:val="none" w:sz="0" w:space="0" w:color="auto"/>
                            <w:right w:val="none" w:sz="0" w:space="0" w:color="auto"/>
                          </w:divBdr>
                          <w:divsChild>
                            <w:div w:id="1711105350">
                              <w:marLeft w:val="0"/>
                              <w:marRight w:val="0"/>
                              <w:marTop w:val="0"/>
                              <w:marBottom w:val="0"/>
                              <w:divBdr>
                                <w:top w:val="none" w:sz="0" w:space="0" w:color="auto"/>
                                <w:left w:val="none" w:sz="0" w:space="0" w:color="auto"/>
                                <w:bottom w:val="none" w:sz="0" w:space="0" w:color="auto"/>
                                <w:right w:val="none" w:sz="0" w:space="0" w:color="auto"/>
                              </w:divBdr>
                              <w:divsChild>
                                <w:div w:id="1585843160">
                                  <w:marLeft w:val="0"/>
                                  <w:marRight w:val="0"/>
                                  <w:marTop w:val="0"/>
                                  <w:marBottom w:val="0"/>
                                  <w:divBdr>
                                    <w:top w:val="none" w:sz="0" w:space="0" w:color="auto"/>
                                    <w:left w:val="none" w:sz="0" w:space="0" w:color="auto"/>
                                    <w:bottom w:val="none" w:sz="0" w:space="0" w:color="auto"/>
                                    <w:right w:val="none" w:sz="0" w:space="0" w:color="auto"/>
                                  </w:divBdr>
                                  <w:divsChild>
                                    <w:div w:id="1173761026">
                                      <w:marLeft w:val="0"/>
                                      <w:marRight w:val="0"/>
                                      <w:marTop w:val="0"/>
                                      <w:marBottom w:val="0"/>
                                      <w:divBdr>
                                        <w:top w:val="none" w:sz="0" w:space="0" w:color="auto"/>
                                        <w:left w:val="none" w:sz="0" w:space="0" w:color="auto"/>
                                        <w:bottom w:val="none" w:sz="0" w:space="0" w:color="auto"/>
                                        <w:right w:val="none" w:sz="0" w:space="0" w:color="auto"/>
                                      </w:divBdr>
                                      <w:divsChild>
                                        <w:div w:id="1948154270">
                                          <w:marLeft w:val="0"/>
                                          <w:marRight w:val="0"/>
                                          <w:marTop w:val="0"/>
                                          <w:marBottom w:val="0"/>
                                          <w:divBdr>
                                            <w:top w:val="none" w:sz="0" w:space="0" w:color="auto"/>
                                            <w:left w:val="none" w:sz="0" w:space="0" w:color="auto"/>
                                            <w:bottom w:val="none" w:sz="0" w:space="0" w:color="auto"/>
                                            <w:right w:val="none" w:sz="0" w:space="0" w:color="auto"/>
                                          </w:divBdr>
                                          <w:divsChild>
                                            <w:div w:id="10563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cp:revision>
  <dcterms:created xsi:type="dcterms:W3CDTF">2015-10-21T01:45:00Z</dcterms:created>
  <dcterms:modified xsi:type="dcterms:W3CDTF">2015-10-21T01:45:00Z</dcterms:modified>
</cp:coreProperties>
</file>