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A9B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14:paraId="016824C0">
      <w:pPr>
        <w:keepNext w:val="0"/>
        <w:keepLines w:val="0"/>
        <w:pageBreakBefore w:val="0"/>
        <w:kinsoku/>
        <w:wordWrap/>
        <w:overflowPunct/>
        <w:topLinePunct w:val="0"/>
        <w:autoSpaceDE/>
        <w:autoSpaceDN/>
        <w:bidi w:val="0"/>
        <w:adjustRightInd/>
        <w:snapToGrid/>
        <w:spacing w:line="540" w:lineRule="exact"/>
        <w:ind w:firstLine="0" w:firstLineChars="0"/>
        <w:jc w:val="both"/>
        <w:textAlignment w:val="auto"/>
        <w:rPr>
          <w:rFonts w:hint="eastAsia" w:ascii="CESI宋体-GB2312" w:hAnsi="CESI宋体-GB2312" w:eastAsia="仿宋_GB2312" w:cs="Arial"/>
          <w:b/>
          <w:bCs/>
          <w:color w:val="auto"/>
          <w:sz w:val="32"/>
          <w:szCs w:val="32"/>
          <w:highlight w:val="none"/>
          <w:lang w:val="en-US" w:eastAsia="zh-CN"/>
        </w:rPr>
      </w:pPr>
    </w:p>
    <w:p w14:paraId="38F81DD4">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rPr>
      </w:pPr>
      <w:bookmarkStart w:id="0" w:name="_GoBack"/>
      <w:r>
        <w:rPr>
          <w:rFonts w:hint="eastAsia" w:ascii="方正小标宋简体" w:hAnsi="方正小标宋简体" w:eastAsia="方正小标宋简体" w:cs="方正小标宋简体"/>
          <w:b w:val="0"/>
          <w:bCs w:val="0"/>
          <w:color w:val="auto"/>
          <w:sz w:val="44"/>
          <w:szCs w:val="44"/>
          <w:highlight w:val="none"/>
        </w:rPr>
        <w:t>2025年佛山市“社区教育赋能社区治理”专项研究课题参考选题</w:t>
      </w:r>
      <w:bookmarkEnd w:id="0"/>
    </w:p>
    <w:p w14:paraId="27E20162">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CESI宋体-GB2312" w:hAnsi="CESI宋体-GB2312" w:eastAsia="仿宋_GB2312" w:cs="Arial"/>
          <w:b/>
          <w:bCs/>
          <w:color w:val="auto"/>
          <w:sz w:val="36"/>
          <w:szCs w:val="36"/>
          <w:highlight w:val="none"/>
          <w:lang w:val="en-US" w:eastAsia="zh-CN"/>
        </w:rPr>
      </w:pPr>
    </w:p>
    <w:p w14:paraId="22C93A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1.铸牢中华民族共同体意识的城市少数民族流动人口公共服务研究</w:t>
      </w:r>
    </w:p>
    <w:p w14:paraId="64B959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2.社区教育促进城市外来人口深度融入和参与社会治理的机制与路径研究</w:t>
      </w:r>
    </w:p>
    <w:p w14:paraId="2566D6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3.社区教育赋能城市社区文明实践活动研究</w:t>
      </w:r>
    </w:p>
    <w:p w14:paraId="6AFE7C5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4.</w:t>
      </w:r>
      <w:r>
        <w:rPr>
          <w:rFonts w:hint="default" w:ascii="CESI宋体-GB2312" w:hAnsi="CESI宋体-GB2312" w:eastAsia="仿宋_GB2312" w:cs="Arial"/>
          <w:color w:val="auto"/>
          <w:sz w:val="32"/>
          <w:szCs w:val="32"/>
          <w:highlight w:val="none"/>
          <w:lang w:val="en-US" w:eastAsia="zh-CN"/>
        </w:rPr>
        <w:t>社区教育资源整合与共享策略研究</w:t>
      </w:r>
    </w:p>
    <w:p w14:paraId="6CE8AA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5.数字化时代社区教育助力社区治理的创新模式研究</w:t>
      </w:r>
    </w:p>
    <w:p w14:paraId="04ACFC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6.</w:t>
      </w:r>
      <w:r>
        <w:rPr>
          <w:rFonts w:hint="default" w:ascii="CESI宋体-GB2312" w:hAnsi="CESI宋体-GB2312" w:eastAsia="仿宋_GB2312" w:cs="Arial"/>
          <w:color w:val="auto"/>
          <w:sz w:val="32"/>
          <w:szCs w:val="32"/>
          <w:highlight w:val="none"/>
          <w:lang w:val="en-US" w:eastAsia="zh-CN"/>
        </w:rPr>
        <w:t>社区教育在提升居民参与社区治理意识与能力中的作用研究</w:t>
      </w:r>
    </w:p>
    <w:p w14:paraId="56C8FD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7.佛山市养老财政资金绩效测评与提升路径研究</w:t>
      </w:r>
    </w:p>
    <w:p w14:paraId="3B9103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8.社区教育对促进社区就业创业的支持机制研究</w:t>
      </w:r>
    </w:p>
    <w:p w14:paraId="529A59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9.社区教育在预防和解决社区矛盾纠纷中的应用研究</w:t>
      </w:r>
    </w:p>
    <w:p w14:paraId="7CA18D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pacing w:val="6"/>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10.</w:t>
      </w:r>
      <w:r>
        <w:rPr>
          <w:rFonts w:hint="eastAsia" w:ascii="CESI宋体-GB2312" w:hAnsi="CESI宋体-GB2312" w:eastAsia="仿宋_GB2312" w:cs="Arial"/>
          <w:color w:val="auto"/>
          <w:spacing w:val="6"/>
          <w:sz w:val="32"/>
          <w:szCs w:val="32"/>
          <w:highlight w:val="none"/>
          <w:lang w:val="en-US" w:eastAsia="zh-CN"/>
        </w:rPr>
        <w:t>社区教育在培育社区社会组织与志愿者队伍中的作用研究</w:t>
      </w:r>
    </w:p>
    <w:p w14:paraId="47C181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11.社区教育与乡村振兴战略融合发展研究</w:t>
      </w:r>
    </w:p>
    <w:p w14:paraId="2F9EAE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12.社区教育在特殊群体关怀与社会融入中的实践研究</w:t>
      </w:r>
    </w:p>
    <w:p w14:paraId="5FFB42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13.社区教育在提升社区治理法治化水平中的作用研究</w:t>
      </w:r>
    </w:p>
    <w:p w14:paraId="2FB74F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14.安全教育赋能社区治理能力建设研究</w:t>
      </w:r>
    </w:p>
    <w:p w14:paraId="1EC30A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15.社区教育在提升社区教育工作者专业素养与能力的研究</w:t>
      </w:r>
    </w:p>
    <w:p w14:paraId="6BE1ED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16.社区教育在促进社区治理品牌建设与推广的研究</w:t>
      </w:r>
    </w:p>
    <w:p w14:paraId="12EACE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17.社区教育在推动社区治理绩效评估与改进的研究</w:t>
      </w:r>
    </w:p>
    <w:p w14:paraId="705081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18.佛山市终身教育体系构建与居民学习行为研究</w:t>
      </w:r>
    </w:p>
    <w:p w14:paraId="0F360A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19.行为科学视角下佛山市老年人终身学习需求与动机研究</w:t>
      </w:r>
    </w:p>
    <w:p w14:paraId="47821F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20.佛山市终身教育政策实施效果与居民学习行为变化研究</w:t>
      </w:r>
    </w:p>
    <w:p w14:paraId="5E67B51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b w:val="0"/>
          <w:color w:val="auto"/>
          <w:sz w:val="32"/>
          <w:szCs w:val="32"/>
          <w:highlight w:val="none"/>
        </w:rPr>
      </w:pPr>
      <w:r>
        <w:rPr>
          <w:rFonts w:hint="eastAsia" w:ascii="CESI宋体-GB2312" w:hAnsi="CESI宋体-GB2312" w:eastAsia="仿宋_GB2312" w:cs="Arial"/>
          <w:color w:val="auto"/>
          <w:sz w:val="32"/>
          <w:szCs w:val="32"/>
          <w:highlight w:val="none"/>
          <w:lang w:val="en-US" w:eastAsia="zh-CN"/>
        </w:rPr>
        <w:t>21.</w:t>
      </w:r>
      <w:r>
        <w:rPr>
          <w:rFonts w:hint="eastAsia" w:ascii="CESI宋体-GB2312" w:hAnsi="CESI宋体-GB2312" w:eastAsia="仿宋_GB2312" w:cs="Arial"/>
          <w:b w:val="0"/>
          <w:color w:val="auto"/>
          <w:sz w:val="32"/>
          <w:szCs w:val="32"/>
          <w:highlight w:val="none"/>
        </w:rPr>
        <w:t>佛山市终身教育中的学习成果认证与激励机制研究</w:t>
      </w:r>
    </w:p>
    <w:p w14:paraId="76DCFD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22.</w:t>
      </w:r>
      <w:r>
        <w:rPr>
          <w:rFonts w:hint="eastAsia" w:ascii="CESI宋体-GB2312" w:hAnsi="CESI宋体-GB2312" w:eastAsia="仿宋_GB2312" w:cs="Arial"/>
          <w:b w:val="0"/>
          <w:color w:val="auto"/>
          <w:sz w:val="32"/>
          <w:szCs w:val="32"/>
          <w:highlight w:val="none"/>
          <w:lang w:eastAsia="zh-CN"/>
        </w:rPr>
        <w:t>佛山市终身教育与社区治理融合路径研究</w:t>
      </w:r>
    </w:p>
    <w:p w14:paraId="391FD1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b w:val="0"/>
          <w:color w:val="auto"/>
          <w:spacing w:val="6"/>
          <w:sz w:val="32"/>
          <w:szCs w:val="32"/>
          <w:highlight w:val="none"/>
        </w:rPr>
      </w:pPr>
      <w:r>
        <w:rPr>
          <w:rFonts w:hint="eastAsia" w:ascii="CESI宋体-GB2312" w:hAnsi="CESI宋体-GB2312" w:eastAsia="仿宋_GB2312" w:cs="Arial"/>
          <w:b w:val="0"/>
          <w:color w:val="auto"/>
          <w:sz w:val="32"/>
          <w:szCs w:val="32"/>
          <w:highlight w:val="none"/>
          <w:lang w:val="en-US" w:eastAsia="zh-CN"/>
        </w:rPr>
        <w:t>23.</w:t>
      </w:r>
      <w:r>
        <w:rPr>
          <w:rFonts w:hint="eastAsia" w:ascii="CESI宋体-GB2312" w:hAnsi="CESI宋体-GB2312" w:eastAsia="仿宋_GB2312" w:cs="Arial"/>
          <w:b w:val="0"/>
          <w:color w:val="auto"/>
          <w:spacing w:val="6"/>
          <w:sz w:val="32"/>
          <w:szCs w:val="32"/>
          <w:highlight w:val="none"/>
        </w:rPr>
        <w:t>佛山市终身教育中的个性化学习路径设计与效果评估研究</w:t>
      </w:r>
    </w:p>
    <w:p w14:paraId="3420EC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24.</w:t>
      </w:r>
      <w:r>
        <w:rPr>
          <w:rFonts w:hint="eastAsia" w:ascii="CESI宋体-GB2312" w:hAnsi="CESI宋体-GB2312" w:eastAsia="仿宋_GB2312" w:cs="Arial"/>
          <w:b w:val="0"/>
          <w:color w:val="auto"/>
          <w:sz w:val="32"/>
          <w:szCs w:val="32"/>
          <w:highlight w:val="none"/>
          <w:lang w:eastAsia="zh-CN"/>
        </w:rPr>
        <w:t>佛山市终身教育资源公平配置与弱势群体学习支持研究</w:t>
      </w:r>
    </w:p>
    <w:p w14:paraId="06B6121B">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CESI宋体-GB2312" w:hAnsi="CESI宋体-GB2312" w:eastAsia="仿宋_GB2312" w:cs="Arial"/>
          <w:color w:val="auto"/>
          <w:sz w:val="32"/>
          <w:szCs w:val="32"/>
          <w:highlight w:val="none"/>
        </w:rPr>
      </w:pPr>
      <w:r>
        <w:rPr>
          <w:rFonts w:hint="eastAsia" w:ascii="CESI宋体-GB2312" w:hAnsi="CESI宋体-GB2312" w:eastAsia="仿宋_GB2312" w:cs="Arial"/>
          <w:b w:val="0"/>
          <w:color w:val="auto"/>
          <w:sz w:val="32"/>
          <w:szCs w:val="32"/>
          <w:highlight w:val="none"/>
          <w:lang w:val="en-US" w:eastAsia="zh-CN"/>
        </w:rPr>
        <w:t>25.</w:t>
      </w:r>
      <w:r>
        <w:rPr>
          <w:rFonts w:hint="eastAsia" w:ascii="CESI宋体-GB2312" w:hAnsi="CESI宋体-GB2312" w:eastAsia="仿宋_GB2312" w:cs="Arial"/>
          <w:b w:val="0"/>
          <w:color w:val="auto"/>
          <w:sz w:val="32"/>
          <w:szCs w:val="32"/>
          <w:highlight w:val="none"/>
        </w:rPr>
        <w:t>佛山市终身教育与产业发展融合模式研究</w:t>
      </w:r>
    </w:p>
    <w:p w14:paraId="11FB6209">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宋体-GB2312" w:hAnsi="CESI宋体-GB2312" w:eastAsia="仿宋_GB2312" w:cs="Arial"/>
          <w:b w:val="0"/>
          <w:color w:val="auto"/>
          <w:sz w:val="32"/>
          <w:szCs w:val="32"/>
          <w:highlight w:val="none"/>
        </w:rPr>
      </w:pPr>
      <w:r>
        <w:rPr>
          <w:rFonts w:hint="eastAsia" w:ascii="CESI宋体-GB2312" w:hAnsi="CESI宋体-GB2312" w:eastAsia="仿宋_GB2312" w:cs="Arial"/>
          <w:b w:val="0"/>
          <w:color w:val="auto"/>
          <w:sz w:val="32"/>
          <w:szCs w:val="32"/>
          <w:highlight w:val="none"/>
          <w:lang w:val="en-US" w:eastAsia="zh-CN"/>
        </w:rPr>
        <w:t>26.</w:t>
      </w:r>
      <w:r>
        <w:rPr>
          <w:rFonts w:hint="eastAsia" w:ascii="CESI宋体-GB2312" w:hAnsi="CESI宋体-GB2312" w:eastAsia="仿宋_GB2312" w:cs="Arial"/>
          <w:b w:val="0"/>
          <w:color w:val="auto"/>
          <w:sz w:val="32"/>
          <w:szCs w:val="32"/>
          <w:highlight w:val="none"/>
        </w:rPr>
        <w:t>佛山市终身教育中的数字化学习平台与学习者行为研究</w:t>
      </w:r>
    </w:p>
    <w:p w14:paraId="4B14E165">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宋体-GB2312" w:hAnsi="CESI宋体-GB2312" w:eastAsia="仿宋_GB2312" w:cs="Arial"/>
          <w:b w:val="0"/>
          <w:color w:val="auto"/>
          <w:sz w:val="32"/>
          <w:szCs w:val="32"/>
          <w:highlight w:val="none"/>
        </w:rPr>
      </w:pPr>
      <w:r>
        <w:rPr>
          <w:rFonts w:hint="eastAsia" w:ascii="CESI宋体-GB2312" w:hAnsi="CESI宋体-GB2312" w:eastAsia="仿宋_GB2312" w:cs="Arial"/>
          <w:b w:val="0"/>
          <w:color w:val="auto"/>
          <w:sz w:val="32"/>
          <w:szCs w:val="32"/>
          <w:highlight w:val="none"/>
          <w:lang w:val="en-US" w:eastAsia="zh-CN"/>
        </w:rPr>
        <w:t>27.</w:t>
      </w:r>
      <w:r>
        <w:rPr>
          <w:rFonts w:hint="eastAsia" w:ascii="CESI宋体-GB2312" w:hAnsi="CESI宋体-GB2312" w:eastAsia="仿宋_GB2312" w:cs="Arial"/>
          <w:b w:val="0"/>
          <w:color w:val="auto"/>
          <w:spacing w:val="6"/>
          <w:sz w:val="32"/>
          <w:szCs w:val="32"/>
          <w:highlight w:val="none"/>
        </w:rPr>
        <w:t>佛山市终身教育中的学习文化培育与社区凝聚力提升研究</w:t>
      </w:r>
    </w:p>
    <w:p w14:paraId="691D35EE">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CESI宋体-GB2312" w:hAnsi="CESI宋体-GB2312" w:eastAsia="仿宋_GB2312" w:cs="Arial"/>
          <w:b w:val="0"/>
          <w:color w:val="auto"/>
          <w:sz w:val="32"/>
          <w:szCs w:val="32"/>
          <w:highlight w:val="none"/>
        </w:rPr>
      </w:pPr>
      <w:r>
        <w:rPr>
          <w:rFonts w:hint="eastAsia" w:ascii="CESI宋体-GB2312" w:hAnsi="CESI宋体-GB2312" w:eastAsia="仿宋_GB2312" w:cs="Arial"/>
          <w:b w:val="0"/>
          <w:color w:val="auto"/>
          <w:sz w:val="32"/>
          <w:szCs w:val="32"/>
          <w:highlight w:val="none"/>
          <w:lang w:val="en-US" w:eastAsia="zh-CN"/>
        </w:rPr>
        <w:t>28.</w:t>
      </w:r>
      <w:r>
        <w:rPr>
          <w:rFonts w:hint="eastAsia" w:ascii="CESI宋体-GB2312" w:hAnsi="CESI宋体-GB2312" w:eastAsia="仿宋_GB2312" w:cs="Arial"/>
          <w:b w:val="0"/>
          <w:color w:val="auto"/>
          <w:sz w:val="32"/>
          <w:szCs w:val="32"/>
          <w:highlight w:val="none"/>
        </w:rPr>
        <w:t>佛山市终身教育中的跨部门协作机制与资源整合研究</w:t>
      </w:r>
    </w:p>
    <w:p w14:paraId="419977E2">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CESI宋体-GB2312" w:hAnsi="CESI宋体-GB2312" w:eastAsia="仿宋_GB2312" w:cs="Arial"/>
          <w:b w:val="0"/>
          <w:color w:val="auto"/>
          <w:sz w:val="32"/>
          <w:szCs w:val="32"/>
          <w:highlight w:val="none"/>
        </w:rPr>
      </w:pPr>
      <w:r>
        <w:rPr>
          <w:rFonts w:hint="eastAsia" w:ascii="CESI宋体-GB2312" w:hAnsi="CESI宋体-GB2312" w:eastAsia="仿宋_GB2312" w:cs="Arial"/>
          <w:b w:val="0"/>
          <w:color w:val="auto"/>
          <w:sz w:val="32"/>
          <w:szCs w:val="32"/>
          <w:highlight w:val="none"/>
          <w:lang w:val="en-US" w:eastAsia="zh-CN"/>
        </w:rPr>
        <w:t>29.</w:t>
      </w:r>
      <w:r>
        <w:rPr>
          <w:rFonts w:hint="eastAsia" w:ascii="CESI宋体-GB2312" w:hAnsi="CESI宋体-GB2312" w:eastAsia="仿宋_GB2312" w:cs="Arial"/>
          <w:b w:val="0"/>
          <w:color w:val="auto"/>
          <w:sz w:val="32"/>
          <w:szCs w:val="32"/>
          <w:highlight w:val="none"/>
        </w:rPr>
        <w:t>佛山市终身教育中的学习成效评价体系构建研究</w:t>
      </w:r>
    </w:p>
    <w:p w14:paraId="466D2BB1">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CESI宋体-GB2312" w:hAnsi="CESI宋体-GB2312" w:eastAsia="仿宋_GB2312" w:cs="Arial"/>
          <w:b w:val="0"/>
          <w:color w:val="auto"/>
          <w:sz w:val="32"/>
          <w:szCs w:val="32"/>
          <w:highlight w:val="none"/>
        </w:rPr>
      </w:pPr>
      <w:r>
        <w:rPr>
          <w:rFonts w:hint="eastAsia" w:ascii="CESI宋体-GB2312" w:hAnsi="CESI宋体-GB2312" w:eastAsia="仿宋_GB2312" w:cs="Arial"/>
          <w:b w:val="0"/>
          <w:color w:val="auto"/>
          <w:sz w:val="32"/>
          <w:szCs w:val="32"/>
          <w:highlight w:val="none"/>
          <w:lang w:val="en-US" w:eastAsia="zh-CN"/>
        </w:rPr>
        <w:t>30.</w:t>
      </w:r>
      <w:r>
        <w:rPr>
          <w:rFonts w:hint="eastAsia" w:ascii="CESI宋体-GB2312" w:hAnsi="CESI宋体-GB2312" w:eastAsia="仿宋_GB2312" w:cs="Arial"/>
          <w:b w:val="0"/>
          <w:color w:val="auto"/>
          <w:sz w:val="32"/>
          <w:szCs w:val="32"/>
          <w:highlight w:val="none"/>
        </w:rPr>
        <w:t>佛山市终身教育中的国际合作与交流模式研究</w:t>
      </w:r>
    </w:p>
    <w:p w14:paraId="1827FADF">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31.</w:t>
      </w:r>
      <w:r>
        <w:rPr>
          <w:rFonts w:hint="eastAsia" w:ascii="CESI宋体-GB2312" w:hAnsi="CESI宋体-GB2312" w:eastAsia="仿宋_GB2312" w:cs="Arial"/>
          <w:b w:val="0"/>
          <w:color w:val="auto"/>
          <w:sz w:val="32"/>
          <w:szCs w:val="32"/>
          <w:highlight w:val="none"/>
          <w:lang w:eastAsia="zh-CN"/>
        </w:rPr>
        <w:t>新时代社区教育保障与评价机制研究</w:t>
      </w:r>
    </w:p>
    <w:p w14:paraId="20F53DDA">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32.</w:t>
      </w:r>
      <w:r>
        <w:rPr>
          <w:rFonts w:hint="eastAsia" w:ascii="CESI宋体-GB2312" w:hAnsi="CESI宋体-GB2312" w:eastAsia="仿宋_GB2312" w:cs="Arial"/>
          <w:b w:val="0"/>
          <w:color w:val="auto"/>
          <w:sz w:val="32"/>
          <w:szCs w:val="32"/>
          <w:highlight w:val="none"/>
          <w:lang w:eastAsia="zh-CN"/>
        </w:rPr>
        <w:t>新时代社区教育高质量发展研究</w:t>
      </w:r>
    </w:p>
    <w:p w14:paraId="1CF3EAD3">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33.</w:t>
      </w:r>
      <w:r>
        <w:rPr>
          <w:rFonts w:hint="eastAsia" w:ascii="CESI宋体-GB2312" w:hAnsi="CESI宋体-GB2312" w:eastAsia="仿宋_GB2312" w:cs="Arial"/>
          <w:b w:val="0"/>
          <w:color w:val="auto"/>
          <w:sz w:val="32"/>
          <w:szCs w:val="32"/>
          <w:highlight w:val="none"/>
          <w:lang w:eastAsia="zh-CN"/>
        </w:rPr>
        <w:t>中国特色高水平社区教育院校机构建设研究</w:t>
      </w:r>
    </w:p>
    <w:p w14:paraId="58E1E0FC">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CESI宋体-GB2312" w:hAnsi="CESI宋体-GB2312" w:eastAsia="仿宋_GB2312" w:cs="Arial"/>
          <w:b w:val="0"/>
          <w:color w:val="auto"/>
          <w:sz w:val="32"/>
          <w:szCs w:val="32"/>
          <w:highlight w:val="none"/>
          <w:lang w:val="en-US" w:eastAsia="zh-CN"/>
        </w:rPr>
      </w:pPr>
      <w:r>
        <w:rPr>
          <w:rFonts w:hint="eastAsia" w:ascii="CESI宋体-GB2312" w:hAnsi="CESI宋体-GB2312" w:eastAsia="仿宋_GB2312" w:cs="Arial"/>
          <w:b w:val="0"/>
          <w:color w:val="auto"/>
          <w:sz w:val="32"/>
          <w:szCs w:val="32"/>
          <w:highlight w:val="none"/>
          <w:lang w:val="en-US" w:eastAsia="zh-CN"/>
        </w:rPr>
        <w:t>34.国内外社区教育比较研究</w:t>
      </w:r>
    </w:p>
    <w:p w14:paraId="7034B6FD">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CESI宋体-GB2312" w:hAnsi="CESI宋体-GB2312" w:eastAsia="仿宋_GB2312" w:cs="Arial"/>
          <w:b w:val="0"/>
          <w:color w:val="auto"/>
          <w:sz w:val="32"/>
          <w:szCs w:val="32"/>
          <w:highlight w:val="none"/>
          <w:lang w:val="en-US" w:eastAsia="zh-CN"/>
        </w:rPr>
      </w:pPr>
      <w:r>
        <w:rPr>
          <w:rFonts w:hint="eastAsia" w:ascii="CESI宋体-GB2312" w:hAnsi="CESI宋体-GB2312" w:eastAsia="仿宋_GB2312" w:cs="Arial"/>
          <w:b w:val="0"/>
          <w:color w:val="auto"/>
          <w:sz w:val="32"/>
          <w:szCs w:val="32"/>
          <w:highlight w:val="none"/>
          <w:lang w:val="en-US" w:eastAsia="zh-CN"/>
        </w:rPr>
        <w:t>35.普通高校、开放大学与社区教育融合发展的研究</w:t>
      </w:r>
    </w:p>
    <w:p w14:paraId="6E2E32F7">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宋体-GB2312" w:hAnsi="CESI宋体-GB2312" w:eastAsia="仿宋_GB2312" w:cs="Arial"/>
          <w:b w:val="0"/>
          <w:color w:val="auto"/>
          <w:spacing w:val="11"/>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36.</w:t>
      </w:r>
      <w:r>
        <w:rPr>
          <w:rFonts w:hint="eastAsia" w:ascii="CESI宋体-GB2312" w:hAnsi="CESI宋体-GB2312" w:eastAsia="仿宋_GB2312" w:cs="Arial"/>
          <w:b w:val="0"/>
          <w:color w:val="auto"/>
          <w:spacing w:val="11"/>
          <w:sz w:val="32"/>
          <w:szCs w:val="32"/>
          <w:highlight w:val="none"/>
          <w:lang w:eastAsia="zh-CN"/>
        </w:rPr>
        <w:t>公共文化场馆、企事业单位参与社区教育的运行机制研究</w:t>
      </w:r>
    </w:p>
    <w:p w14:paraId="6F9DA707">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37.</w:t>
      </w:r>
      <w:r>
        <w:rPr>
          <w:rFonts w:hint="eastAsia" w:ascii="CESI宋体-GB2312" w:hAnsi="CESI宋体-GB2312" w:eastAsia="仿宋_GB2312" w:cs="Arial"/>
          <w:b w:val="0"/>
          <w:color w:val="auto"/>
          <w:sz w:val="32"/>
          <w:szCs w:val="32"/>
          <w:highlight w:val="none"/>
          <w:lang w:eastAsia="zh-CN"/>
        </w:rPr>
        <w:t>城乡一体化(或城乡融合)发展视域下农村社区教育高质量发展研究</w:t>
      </w:r>
    </w:p>
    <w:p w14:paraId="2F7DD8DB">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38.</w:t>
      </w:r>
      <w:r>
        <w:rPr>
          <w:rFonts w:hint="eastAsia" w:ascii="CESI宋体-GB2312" w:hAnsi="CESI宋体-GB2312" w:eastAsia="仿宋_GB2312" w:cs="Arial"/>
          <w:b w:val="0"/>
          <w:color w:val="auto"/>
          <w:sz w:val="32"/>
          <w:szCs w:val="32"/>
          <w:highlight w:val="none"/>
          <w:lang w:eastAsia="zh-CN"/>
        </w:rPr>
        <w:t>智慧社区创建与社区教育协同创新发展研究</w:t>
      </w:r>
    </w:p>
    <w:p w14:paraId="61265AE2">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39.</w:t>
      </w:r>
      <w:r>
        <w:rPr>
          <w:rFonts w:hint="eastAsia" w:ascii="CESI宋体-GB2312" w:hAnsi="CESI宋体-GB2312" w:eastAsia="仿宋_GB2312" w:cs="Arial"/>
          <w:b w:val="0"/>
          <w:color w:val="auto"/>
          <w:sz w:val="32"/>
          <w:szCs w:val="32"/>
          <w:highlight w:val="none"/>
          <w:lang w:eastAsia="zh-CN"/>
        </w:rPr>
        <w:t>城市型、田园型康养教综合体与社区教育协同发展的创新实践研究</w:t>
      </w:r>
    </w:p>
    <w:p w14:paraId="4E446009">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40.</w:t>
      </w:r>
      <w:r>
        <w:rPr>
          <w:rFonts w:hint="eastAsia" w:ascii="CESI宋体-GB2312" w:hAnsi="CESI宋体-GB2312" w:eastAsia="仿宋_GB2312" w:cs="Arial"/>
          <w:b w:val="0"/>
          <w:color w:val="auto"/>
          <w:sz w:val="32"/>
          <w:szCs w:val="32"/>
          <w:highlight w:val="none"/>
          <w:lang w:eastAsia="zh-CN"/>
        </w:rPr>
        <w:t>社区教育院校机构助力城市可持续发展研究</w:t>
      </w:r>
    </w:p>
    <w:p w14:paraId="2CA8E61E">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41.</w:t>
      </w:r>
      <w:r>
        <w:rPr>
          <w:rFonts w:hint="eastAsia" w:ascii="CESI宋体-GB2312" w:hAnsi="CESI宋体-GB2312" w:eastAsia="仿宋_GB2312" w:cs="Arial"/>
          <w:b w:val="0"/>
          <w:color w:val="auto"/>
          <w:sz w:val="32"/>
          <w:szCs w:val="32"/>
          <w:highlight w:val="none"/>
          <w:lang w:eastAsia="zh-CN"/>
        </w:rPr>
        <w:t>社区教育数字化转型发展研究与应用</w:t>
      </w:r>
    </w:p>
    <w:p w14:paraId="1C184375">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42.</w:t>
      </w:r>
      <w:r>
        <w:rPr>
          <w:rFonts w:hint="eastAsia" w:ascii="CESI宋体-GB2312" w:hAnsi="CESI宋体-GB2312" w:eastAsia="仿宋_GB2312" w:cs="Arial"/>
          <w:b w:val="0"/>
          <w:color w:val="auto"/>
          <w:sz w:val="32"/>
          <w:szCs w:val="32"/>
          <w:highlight w:val="none"/>
          <w:lang w:eastAsia="zh-CN"/>
        </w:rPr>
        <w:t>社区教育数字化学习平台研究与应用</w:t>
      </w:r>
    </w:p>
    <w:p w14:paraId="14BD57AB">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43.</w:t>
      </w:r>
      <w:r>
        <w:rPr>
          <w:rFonts w:hint="eastAsia" w:ascii="CESI宋体-GB2312" w:hAnsi="CESI宋体-GB2312" w:eastAsia="仿宋_GB2312" w:cs="Arial"/>
          <w:b w:val="0"/>
          <w:color w:val="auto"/>
          <w:sz w:val="32"/>
          <w:szCs w:val="32"/>
          <w:highlight w:val="none"/>
          <w:lang w:eastAsia="zh-CN"/>
        </w:rPr>
        <w:t>AIGC视域下社区教育教学方式变革研究</w:t>
      </w:r>
    </w:p>
    <w:p w14:paraId="370EC8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b w:val="0"/>
          <w:color w:val="auto"/>
          <w:sz w:val="32"/>
          <w:szCs w:val="32"/>
          <w:highlight w:val="none"/>
          <w:lang w:eastAsia="zh-CN"/>
        </w:rPr>
      </w:pPr>
      <w:r>
        <w:rPr>
          <w:rFonts w:hint="eastAsia" w:ascii="CESI宋体-GB2312" w:hAnsi="CESI宋体-GB2312" w:eastAsia="仿宋_GB2312" w:cs="Arial"/>
          <w:b w:val="0"/>
          <w:color w:val="auto"/>
          <w:sz w:val="32"/>
          <w:szCs w:val="32"/>
          <w:highlight w:val="none"/>
          <w:lang w:val="en-US" w:eastAsia="zh-CN"/>
        </w:rPr>
        <w:t>44.</w:t>
      </w:r>
      <w:r>
        <w:rPr>
          <w:rFonts w:hint="eastAsia" w:ascii="CESI宋体-GB2312" w:hAnsi="CESI宋体-GB2312" w:eastAsia="仿宋_GB2312" w:cs="Arial"/>
          <w:b w:val="0"/>
          <w:color w:val="auto"/>
          <w:sz w:val="32"/>
          <w:szCs w:val="32"/>
          <w:highlight w:val="none"/>
          <w:lang w:eastAsia="zh-CN"/>
        </w:rPr>
        <w:t>课证融通在社区教育中的应用研究</w:t>
      </w:r>
    </w:p>
    <w:p w14:paraId="4CEEDB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b w:val="0"/>
          <w:color w:val="auto"/>
          <w:sz w:val="32"/>
          <w:szCs w:val="32"/>
          <w:highlight w:val="none"/>
          <w:lang w:val="en-US" w:eastAsia="zh-CN"/>
        </w:rPr>
      </w:pPr>
      <w:r>
        <w:rPr>
          <w:rFonts w:hint="eastAsia" w:ascii="CESI宋体-GB2312" w:hAnsi="CESI宋体-GB2312" w:eastAsia="仿宋_GB2312" w:cs="Arial"/>
          <w:b w:val="0"/>
          <w:color w:val="auto"/>
          <w:sz w:val="32"/>
          <w:szCs w:val="32"/>
          <w:highlight w:val="none"/>
          <w:lang w:val="en-US" w:eastAsia="zh-CN"/>
        </w:rPr>
        <w:t>45.社区教育数字场景建设与教学应用研究</w:t>
      </w:r>
    </w:p>
    <w:p w14:paraId="50FCD8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b w:val="0"/>
          <w:color w:val="auto"/>
          <w:sz w:val="32"/>
          <w:szCs w:val="32"/>
          <w:highlight w:val="none"/>
          <w:lang w:val="en-US" w:eastAsia="zh-CN"/>
        </w:rPr>
        <w:t>46.</w:t>
      </w:r>
      <w:r>
        <w:rPr>
          <w:rFonts w:hint="eastAsia" w:ascii="CESI宋体-GB2312" w:hAnsi="CESI宋体-GB2312" w:eastAsia="仿宋_GB2312" w:cs="Arial"/>
          <w:color w:val="auto"/>
          <w:sz w:val="32"/>
          <w:szCs w:val="32"/>
          <w:highlight w:val="none"/>
          <w:lang w:val="en-US" w:eastAsia="zh-CN"/>
        </w:rPr>
        <w:t>思政党建在智慧化社区教育中的应用研究</w:t>
      </w:r>
    </w:p>
    <w:p w14:paraId="03B830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b w:val="0"/>
          <w:color w:val="auto"/>
          <w:sz w:val="32"/>
          <w:szCs w:val="32"/>
          <w:highlight w:val="none"/>
          <w:lang w:val="en-US" w:eastAsia="zh-CN"/>
        </w:rPr>
        <w:t>47.</w:t>
      </w:r>
      <w:r>
        <w:rPr>
          <w:rFonts w:hint="eastAsia" w:ascii="CESI宋体-GB2312" w:hAnsi="CESI宋体-GB2312" w:eastAsia="仿宋_GB2312" w:cs="Arial"/>
          <w:color w:val="auto"/>
          <w:sz w:val="32"/>
          <w:szCs w:val="32"/>
          <w:highlight w:val="none"/>
          <w:lang w:val="en-US" w:eastAsia="zh-CN"/>
        </w:rPr>
        <w:t>社区智慧健康养老服务与教育的研究与应用</w:t>
      </w:r>
    </w:p>
    <w:p w14:paraId="6E2036E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48.社区居家养老医养教结合服务模式的研究与应用</w:t>
      </w:r>
    </w:p>
    <w:p w14:paraId="434C31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49.社区教育与社区养老服务融合发展研究</w:t>
      </w:r>
    </w:p>
    <w:p w14:paraId="6955B4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50.社区教育与社区治理的协同机制研究</w:t>
      </w:r>
    </w:p>
    <w:p w14:paraId="6E415C9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51.社区教育推动佛山公共就业服务的潜在路径研究</w:t>
      </w:r>
    </w:p>
    <w:p w14:paraId="3ED6FE1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52.老年教育推动银发经济的内在机制及其路径研究</w:t>
      </w:r>
    </w:p>
    <w:p w14:paraId="135A16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CESI宋体-GB2312" w:hAnsi="CESI宋体-GB2312" w:eastAsia="仿宋_GB2312" w:cs="Arial"/>
          <w:color w:val="auto"/>
          <w:sz w:val="32"/>
          <w:szCs w:val="32"/>
          <w:highlight w:val="none"/>
          <w:lang w:val="en-US" w:eastAsia="zh-CN"/>
        </w:rPr>
      </w:pPr>
      <w:r>
        <w:rPr>
          <w:rFonts w:hint="eastAsia" w:ascii="CESI宋体-GB2312" w:hAnsi="CESI宋体-GB2312" w:eastAsia="仿宋_GB2312" w:cs="Arial"/>
          <w:color w:val="auto"/>
          <w:sz w:val="32"/>
          <w:szCs w:val="32"/>
          <w:highlight w:val="none"/>
          <w:lang w:val="en-US" w:eastAsia="zh-CN"/>
        </w:rPr>
        <w:t>53.社区教育与新就业群体服务的交叉研究</w:t>
      </w:r>
    </w:p>
    <w:p w14:paraId="68AC79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宋体-GB2312">
    <w:altName w:val="宋体"/>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64BC8"/>
    <w:rsid w:val="0916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2025-07-15T02:01:00Z</dcterms:created>
  <dc:creator>Ruby</dc:creator>
  <cp:lastModifiedBy>Ruby</cp:lastModifiedBy>
  <dcterms:modified xsi:type="dcterms:W3CDTF">2025-07-15T02:01:50Z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BCF2C65CD25D4F37B59100572D253BD2_11</vt:lpwstr>
  </property>
  <property fmtid="{D5CDD505-2E9C-101B-9397-08002B2CF9AE}" pid="4" name="KSOTemplateDocerSaveRecord">
    <vt:lpwstr>eyJoZGlkIjoiOWE3OThlNTE0ZWI0YTUyMDU1MTJjYWIyM2FkYjM4YjMiLCJ1c2VySWQiOiI2NjI1NjcwNDIifQ==</vt:lpwstr>
  </property>
</Properties>
</file>