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仿宋" w:hAnsi="仿宋" w:eastAsia="仿宋"/>
          <w:b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pStyle w:val="2"/>
        <w:shd w:val="clear" w:color="auto" w:fill="FFFFFF"/>
        <w:spacing w:before="0" w:beforeAutospacing="0" w:afterLines="50" w:afterAutospacing="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体育科学学院“两学一做”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演讲比赛</w:t>
      </w:r>
      <w:r>
        <w:rPr>
          <w:rFonts w:hint="eastAsia" w:ascii="华文中宋" w:hAnsi="华文中宋" w:eastAsia="华文中宋"/>
          <w:sz w:val="36"/>
          <w:szCs w:val="36"/>
        </w:rPr>
        <w:t>规则</w:t>
      </w:r>
    </w:p>
    <w:p>
      <w:pPr>
        <w:pStyle w:val="2"/>
        <w:shd w:val="clear" w:color="auto" w:fill="FFFFFF"/>
        <w:spacing w:before="0" w:beforeAutospacing="0" w:afterLines="50" w:afterAutospacing="0"/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本次演讲比赛将从形象风度、语言表达以及演讲内容三方面对参赛选手的表现进行评分，具体要求如下：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.演讲内容必须紧扣“</w:t>
      </w:r>
      <w:bookmarkStart w:id="0" w:name="OLE_LINK4"/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践行‘两学一做’，争当优秀党员</w:t>
      </w:r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”主题，题目自定。观点鲜明，视野开阔，立意新颖；结构合理，层次清晰，能结合实际切合主题；具有个人特点，思维慎密，逻辑性强；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.脱稿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eastAsia="zh-CN"/>
        </w:rPr>
        <w:t>演讲。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普通话标准、表达流畅、表情丰富、服装大方得体，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eastAsia="zh-CN"/>
        </w:rPr>
        <w:t>演讲过程中不得使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PPT和音乐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eastAsia="zh-CN"/>
        </w:rPr>
        <w:t>；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.比赛顺序以抽签为准，选手迟到5分钟视为弃权；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.时间限定3-5分钟，超时扣除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>10分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.为确保比赛公平、公正，比赛将邀请有关专家担任评委，进行现场打分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eastAsia="zh-CN"/>
        </w:rPr>
        <w:t>，评委依据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>形象风度、言语表达、演讲内容三部分进行打分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eastAsia="zh-CN"/>
        </w:rPr>
        <w:t>；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.参赛者作品若在评选环节发现抄袭剽窃情况，立即取消其参赛资格，</w:t>
      </w:r>
      <w:bookmarkStart w:id="1" w:name="OLE_LINK5"/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并报党组织通报批评</w:t>
      </w:r>
      <w:bookmarkEnd w:id="1"/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；若在公示后发现抄袭剽窃情况，立即取消其获奖资格，并报党组织通报批评；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.参赛选手必须严格遵守大赛规则，在比赛过程中，如有疑议，由大赛组委会负责解释，并最终作出裁定。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059F4"/>
    <w:rsid w:val="08801A0A"/>
    <w:rsid w:val="0D376CD4"/>
    <w:rsid w:val="13757F82"/>
    <w:rsid w:val="1BA82F55"/>
    <w:rsid w:val="1F3360DD"/>
    <w:rsid w:val="436059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2016-11-29T07:36:00Z</dcterms:created>
  <dc:creator>Administrator</dc:creator>
  <cp:lastModifiedBy>YuanZ</cp:lastModifiedBy>
  <dcterms:modified xsi:type="dcterms:W3CDTF">2016-12-01T08:32:53Z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