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67" w:rsidRPr="00A16DE7" w:rsidRDefault="009A5266">
      <w:pPr>
        <w:rPr>
          <w:rFonts w:ascii="黑体" w:eastAsia="黑体" w:hAnsi="黑体" w:cs="宋体"/>
          <w:sz w:val="32"/>
          <w:szCs w:val="28"/>
        </w:rPr>
      </w:pPr>
      <w:r w:rsidRPr="00A16DE7">
        <w:rPr>
          <w:rFonts w:ascii="黑体" w:eastAsia="黑体" w:hAnsi="黑体" w:cs="宋体" w:hint="eastAsia"/>
          <w:sz w:val="32"/>
          <w:szCs w:val="28"/>
        </w:rPr>
        <w:t>附件</w:t>
      </w:r>
      <w:r w:rsidR="000B572B" w:rsidRPr="00A16DE7">
        <w:rPr>
          <w:rFonts w:ascii="黑体" w:eastAsia="黑体" w:hAnsi="黑体" w:cs="宋体" w:hint="eastAsia"/>
          <w:sz w:val="32"/>
          <w:szCs w:val="28"/>
        </w:rPr>
        <w:t>1</w:t>
      </w:r>
    </w:p>
    <w:p w:rsidR="00E03767" w:rsidRPr="00A16DE7" w:rsidRDefault="009A5266" w:rsidP="00A16DE7">
      <w:pPr>
        <w:spacing w:beforeLines="50" w:before="120" w:afterLines="50" w:after="120"/>
        <w:jc w:val="center"/>
        <w:rPr>
          <w:rFonts w:ascii="方正小标宋简体" w:eastAsia="方正小标宋简体" w:hAnsi="宋体" w:cs="宋体"/>
          <w:sz w:val="40"/>
          <w:szCs w:val="36"/>
        </w:rPr>
      </w:pPr>
      <w:r w:rsidRPr="00A16DE7">
        <w:rPr>
          <w:rFonts w:ascii="方正小标宋简体" w:eastAsia="方正小标宋简体" w:hAnsi="宋体" w:cs="宋体" w:hint="eastAsia"/>
          <w:sz w:val="40"/>
          <w:szCs w:val="36"/>
        </w:rPr>
        <w:t>二</w:t>
      </w:r>
      <w:r w:rsidRPr="00A16DE7">
        <w:rPr>
          <w:rFonts w:ascii="方正小标宋简体" w:eastAsia="方正小标宋简体" w:hAnsi="宋体" w:cs="宋体"/>
          <w:sz w:val="40"/>
          <w:szCs w:val="36"/>
        </w:rPr>
        <w:t>级单位统筹</w:t>
      </w:r>
      <w:r w:rsidRPr="00A16DE7">
        <w:rPr>
          <w:rFonts w:ascii="方正小标宋简体" w:eastAsia="方正小标宋简体" w:hAnsi="宋体" w:cs="宋体" w:hint="eastAsia"/>
          <w:sz w:val="40"/>
          <w:szCs w:val="36"/>
        </w:rPr>
        <w:t>的专业技术岗位</w:t>
      </w:r>
      <w:proofErr w:type="gramStart"/>
      <w:r w:rsidRPr="00A16DE7">
        <w:rPr>
          <w:rFonts w:ascii="方正小标宋简体" w:eastAsia="方正小标宋简体" w:hAnsi="宋体" w:cs="宋体" w:hint="eastAsia"/>
          <w:sz w:val="40"/>
          <w:szCs w:val="36"/>
        </w:rPr>
        <w:t>补岗职</w:t>
      </w:r>
      <w:proofErr w:type="gramEnd"/>
      <w:r w:rsidRPr="00A16DE7">
        <w:rPr>
          <w:rFonts w:ascii="方正小标宋简体" w:eastAsia="方正小标宋简体" w:hAnsi="宋体" w:cs="宋体" w:hint="eastAsia"/>
          <w:sz w:val="40"/>
          <w:szCs w:val="36"/>
        </w:rPr>
        <w:t>数申报表</w:t>
      </w:r>
    </w:p>
    <w:p w:rsidR="00E03767" w:rsidRDefault="009A5266">
      <w:pPr>
        <w:spacing w:afterLines="50" w:after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填报单位：                  现有受聘专业技术岗位人员：     人，其中：事业编制人员    人，参照事业编制管理的全职聘用的外籍人员    人，</w:t>
      </w:r>
      <w:proofErr w:type="gramStart"/>
      <w:r>
        <w:rPr>
          <w:rFonts w:ascii="宋体" w:hAnsi="宋体" w:cs="宋体" w:hint="eastAsia"/>
          <w:sz w:val="24"/>
        </w:rPr>
        <w:t>预聘制人员</w:t>
      </w:r>
      <w:proofErr w:type="gramEnd"/>
      <w:r>
        <w:rPr>
          <w:rFonts w:ascii="宋体" w:hAnsi="宋体" w:cs="宋体" w:hint="eastAsia"/>
          <w:sz w:val="24"/>
        </w:rPr>
        <w:t>（青年英才岗受聘人员除外）    人。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E03767">
        <w:tc>
          <w:tcPr>
            <w:tcW w:w="3652" w:type="dxa"/>
            <w:gridSpan w:val="2"/>
            <w:vMerge w:val="restart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高岗位</w:t>
            </w:r>
            <w:proofErr w:type="gramEnd"/>
          </w:p>
        </w:tc>
        <w:tc>
          <w:tcPr>
            <w:tcW w:w="3900" w:type="dxa"/>
            <w:gridSpan w:val="3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中级岗位</w:t>
            </w:r>
          </w:p>
        </w:tc>
        <w:tc>
          <w:tcPr>
            <w:tcW w:w="3900" w:type="dxa"/>
            <w:gridSpan w:val="3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初级岗位</w:t>
            </w:r>
          </w:p>
        </w:tc>
      </w:tr>
      <w:tr w:rsidR="00E03767">
        <w:tc>
          <w:tcPr>
            <w:tcW w:w="3652" w:type="dxa"/>
            <w:gridSpan w:val="2"/>
            <w:vMerge/>
          </w:tcPr>
          <w:p w:rsidR="00E03767" w:rsidRDefault="00E037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五级</w:t>
            </w:r>
          </w:p>
        </w:tc>
        <w:tc>
          <w:tcPr>
            <w:tcW w:w="1300" w:type="dxa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六级</w:t>
            </w:r>
          </w:p>
        </w:tc>
        <w:tc>
          <w:tcPr>
            <w:tcW w:w="1300" w:type="dxa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七级</w:t>
            </w:r>
          </w:p>
        </w:tc>
        <w:tc>
          <w:tcPr>
            <w:tcW w:w="1300" w:type="dxa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八级</w:t>
            </w:r>
          </w:p>
        </w:tc>
        <w:tc>
          <w:tcPr>
            <w:tcW w:w="1300" w:type="dxa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九级</w:t>
            </w:r>
          </w:p>
        </w:tc>
        <w:tc>
          <w:tcPr>
            <w:tcW w:w="1300" w:type="dxa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十级</w:t>
            </w:r>
          </w:p>
        </w:tc>
        <w:tc>
          <w:tcPr>
            <w:tcW w:w="1300" w:type="dxa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十一级</w:t>
            </w:r>
          </w:p>
        </w:tc>
        <w:tc>
          <w:tcPr>
            <w:tcW w:w="1300" w:type="dxa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十二级</w:t>
            </w:r>
          </w:p>
        </w:tc>
        <w:tc>
          <w:tcPr>
            <w:tcW w:w="1300" w:type="dxa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十三级</w:t>
            </w:r>
          </w:p>
        </w:tc>
      </w:tr>
      <w:tr w:rsidR="00E03767">
        <w:tc>
          <w:tcPr>
            <w:tcW w:w="3652" w:type="dxa"/>
            <w:gridSpan w:val="2"/>
          </w:tcPr>
          <w:p w:rsidR="00E03767" w:rsidRDefault="009A52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学校首次核定的岗位数 ①</w:t>
            </w: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03767">
        <w:tc>
          <w:tcPr>
            <w:tcW w:w="534" w:type="dxa"/>
            <w:vMerge w:val="restart"/>
            <w:vAlign w:val="center"/>
          </w:tcPr>
          <w:p w:rsidR="00E03767" w:rsidRDefault="009A52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在聘人数</w:t>
            </w:r>
          </w:p>
        </w:tc>
        <w:tc>
          <w:tcPr>
            <w:tcW w:w="3118" w:type="dxa"/>
          </w:tcPr>
          <w:p w:rsidR="00E03767" w:rsidRDefault="009A52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事业编制人员 ②</w:t>
            </w: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03767">
        <w:tc>
          <w:tcPr>
            <w:tcW w:w="534" w:type="dxa"/>
            <w:vMerge/>
          </w:tcPr>
          <w:p w:rsidR="00E03767" w:rsidRDefault="00E037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</w:tcPr>
          <w:p w:rsidR="00E03767" w:rsidRDefault="009A52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参照事业编制管理的专业技术全职聘用人员 ③</w:t>
            </w: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03767">
        <w:tc>
          <w:tcPr>
            <w:tcW w:w="534" w:type="dxa"/>
            <w:vMerge/>
          </w:tcPr>
          <w:p w:rsidR="00E03767" w:rsidRDefault="00E037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</w:tcPr>
          <w:p w:rsidR="00E03767" w:rsidRDefault="009A5266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预聘制人员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（青年英才岗受聘人员除外） ④</w:t>
            </w: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03767">
        <w:tc>
          <w:tcPr>
            <w:tcW w:w="534" w:type="dxa"/>
            <w:vMerge/>
          </w:tcPr>
          <w:p w:rsidR="00E03767" w:rsidRDefault="00E037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</w:tcPr>
          <w:p w:rsidR="00E03767" w:rsidRDefault="009A52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小计 ⑤</w:t>
            </w: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03767">
        <w:tc>
          <w:tcPr>
            <w:tcW w:w="3652" w:type="dxa"/>
            <w:gridSpan w:val="2"/>
          </w:tcPr>
          <w:p w:rsidR="00E03767" w:rsidRDefault="009A5266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空岗数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⑥</w:t>
            </w: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03767">
        <w:trPr>
          <w:trHeight w:val="369"/>
        </w:trPr>
        <w:tc>
          <w:tcPr>
            <w:tcW w:w="3652" w:type="dxa"/>
            <w:gridSpan w:val="2"/>
            <w:vAlign w:val="center"/>
          </w:tcPr>
          <w:p w:rsidR="00E03767" w:rsidRDefault="009A5266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补岗职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数申报</w:t>
            </w: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03767" w:rsidRDefault="00E0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03767" w:rsidTr="00A16DE7">
        <w:trPr>
          <w:trHeight w:val="1212"/>
        </w:trPr>
        <w:tc>
          <w:tcPr>
            <w:tcW w:w="3652" w:type="dxa"/>
            <w:gridSpan w:val="2"/>
            <w:vAlign w:val="center"/>
          </w:tcPr>
          <w:p w:rsidR="00E03767" w:rsidRDefault="009A5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学校审批意见</w:t>
            </w:r>
          </w:p>
        </w:tc>
        <w:tc>
          <w:tcPr>
            <w:tcW w:w="11700" w:type="dxa"/>
            <w:gridSpan w:val="9"/>
            <w:vAlign w:val="center"/>
          </w:tcPr>
          <w:p w:rsidR="00E03767" w:rsidRDefault="009A5266">
            <w:pPr>
              <w:spacing w:beforeLines="50" w:before="120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经研究，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补岗职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数如下：专技五级岗位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，专技六级岗位  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，专技七级岗位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，专技八级岗位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，专技九级岗位  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，专技十级岗位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专技十一级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岗位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，专技十二级岗位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，专技十三级岗位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E03767" w:rsidRDefault="009A5266">
            <w:pPr>
              <w:spacing w:afterLines="50" w:after="120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人事处（盖章）：                 年    月    日</w:t>
            </w:r>
          </w:p>
        </w:tc>
      </w:tr>
    </w:tbl>
    <w:p w:rsidR="00E03767" w:rsidRDefault="009A5266">
      <w:pPr>
        <w:spacing w:beforeLines="50" w:befor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说明：</w:t>
      </w:r>
    </w:p>
    <w:p w:rsidR="00E03767" w:rsidRDefault="009A5266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对于</w:t>
      </w:r>
      <w:proofErr w:type="gramStart"/>
      <w:r>
        <w:rPr>
          <w:rFonts w:ascii="宋体" w:hAnsi="宋体" w:cs="宋体" w:hint="eastAsia"/>
          <w:sz w:val="24"/>
        </w:rPr>
        <w:t>首次未</w:t>
      </w:r>
      <w:proofErr w:type="gramEnd"/>
      <w:r>
        <w:rPr>
          <w:rFonts w:ascii="宋体" w:hAnsi="宋体" w:cs="宋体" w:hint="eastAsia"/>
          <w:sz w:val="24"/>
        </w:rPr>
        <w:t>核定各等级专业技术岗位职数的，以现聘专业技术岗位总人数，按2：3：4：1的比例分别</w:t>
      </w:r>
      <w:proofErr w:type="gramStart"/>
      <w:r>
        <w:rPr>
          <w:rFonts w:ascii="宋体" w:hAnsi="宋体" w:cs="宋体" w:hint="eastAsia"/>
          <w:sz w:val="24"/>
        </w:rPr>
        <w:t>核定正</w:t>
      </w:r>
      <w:proofErr w:type="gramEnd"/>
      <w:r>
        <w:rPr>
          <w:rFonts w:ascii="宋体" w:hAnsi="宋体" w:cs="宋体" w:hint="eastAsia"/>
          <w:sz w:val="24"/>
        </w:rPr>
        <w:t>高级、副高级、中级、初级岗位的职数；按2：4：4的比例分别核定副高级岗位中专业技术五级、六级、七级岗位的职数；按3：4：3的比例分别核定中级岗位中专业技术八级、九级、十级岗位的职数；按5：5的比例分别核定初级岗位中专业技术十一级、十二级岗位的职数，以上各等级岗位核定数按“四舍五入”法取整。</w:t>
      </w:r>
    </w:p>
    <w:p w:rsidR="00E03767" w:rsidRDefault="009A5266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⑤＝②＋③＋④，⑥＝①－②－④。</w:t>
      </w:r>
    </w:p>
    <w:p w:rsidR="00E03767" w:rsidRPr="00BB6B6E" w:rsidRDefault="00A16DE7" w:rsidP="00A16DE7">
      <w:pPr>
        <w:ind w:left="142"/>
        <w:rPr>
          <w:rFonts w:ascii="仿宋_GB2312" w:eastAsia="仿宋_GB2312" w:hAnsi="仿宋" w:cs="仿宋"/>
          <w:sz w:val="32"/>
          <w:szCs w:val="32"/>
        </w:rPr>
      </w:pPr>
      <w:r>
        <w:rPr>
          <w:rFonts w:ascii="宋体" w:hAnsi="宋体" w:cs="宋体" w:hint="eastAsia"/>
          <w:sz w:val="24"/>
        </w:rPr>
        <w:t xml:space="preserve">3. </w:t>
      </w:r>
      <w:r w:rsidR="009A5266" w:rsidRPr="00BB6B6E">
        <w:rPr>
          <w:rFonts w:ascii="宋体" w:hAnsi="宋体" w:cs="宋体" w:hint="eastAsia"/>
          <w:sz w:val="24"/>
        </w:rPr>
        <w:t>n为</w:t>
      </w:r>
      <w:proofErr w:type="gramStart"/>
      <w:r w:rsidR="009A5266" w:rsidRPr="00BB6B6E">
        <w:rPr>
          <w:rFonts w:ascii="宋体" w:hAnsi="宋体" w:cs="宋体" w:hint="eastAsia"/>
          <w:sz w:val="24"/>
        </w:rPr>
        <w:t>本次补岗聘用</w:t>
      </w:r>
      <w:proofErr w:type="gramEnd"/>
      <w:r w:rsidR="009A5266" w:rsidRPr="00BB6B6E">
        <w:rPr>
          <w:rFonts w:ascii="宋体" w:hAnsi="宋体" w:cs="宋体" w:hint="eastAsia"/>
          <w:sz w:val="24"/>
        </w:rPr>
        <w:t>工作</w:t>
      </w:r>
      <w:proofErr w:type="gramStart"/>
      <w:r w:rsidR="009A5266" w:rsidRPr="00BB6B6E">
        <w:rPr>
          <w:rFonts w:ascii="宋体" w:hAnsi="宋体" w:cs="宋体" w:hint="eastAsia"/>
          <w:sz w:val="24"/>
        </w:rPr>
        <w:t>中聘在本级</w:t>
      </w:r>
      <w:proofErr w:type="gramEnd"/>
      <w:r w:rsidR="009A5266" w:rsidRPr="00BB6B6E">
        <w:rPr>
          <w:rFonts w:ascii="宋体" w:hAnsi="宋体" w:cs="宋体" w:hint="eastAsia"/>
          <w:sz w:val="24"/>
        </w:rPr>
        <w:t>岗位上的人员晋升到高一级岗位上的人数。</w:t>
      </w:r>
    </w:p>
    <w:sectPr w:rsidR="00E03767" w:rsidRPr="00BB6B6E" w:rsidSect="00A16DE7">
      <w:pgSz w:w="16838" w:h="11906" w:orient="landscape"/>
      <w:pgMar w:top="1247" w:right="851" w:bottom="1134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8E" w:rsidRDefault="0069548E" w:rsidP="000B572B">
      <w:r>
        <w:separator/>
      </w:r>
    </w:p>
  </w:endnote>
  <w:endnote w:type="continuationSeparator" w:id="0">
    <w:p w:rsidR="0069548E" w:rsidRDefault="0069548E" w:rsidP="000B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8E" w:rsidRDefault="0069548E" w:rsidP="000B572B">
      <w:r>
        <w:separator/>
      </w:r>
    </w:p>
  </w:footnote>
  <w:footnote w:type="continuationSeparator" w:id="0">
    <w:p w:rsidR="0069548E" w:rsidRDefault="0069548E" w:rsidP="000B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2238A"/>
    <w:multiLevelType w:val="multilevel"/>
    <w:tmpl w:val="47222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6186E"/>
    <w:multiLevelType w:val="multilevel"/>
    <w:tmpl w:val="58A6186E"/>
    <w:lvl w:ilvl="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2A372D"/>
    <w:multiLevelType w:val="multilevel"/>
    <w:tmpl w:val="5E2A372D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B0F7F"/>
    <w:multiLevelType w:val="multilevel"/>
    <w:tmpl w:val="78EB0F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767"/>
    <w:rsid w:val="000B572B"/>
    <w:rsid w:val="0040276F"/>
    <w:rsid w:val="00613305"/>
    <w:rsid w:val="0069548E"/>
    <w:rsid w:val="00746BA7"/>
    <w:rsid w:val="009A5266"/>
    <w:rsid w:val="00A16DE7"/>
    <w:rsid w:val="00BB6B6E"/>
    <w:rsid w:val="00E0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pPr>
      <w:jc w:val="both"/>
    </w:pPr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rsid w:val="00A16D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>华南师范大学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欧冬娇</cp:lastModifiedBy>
  <cp:revision>23</cp:revision>
  <cp:lastPrinted>2017-11-29T15:31:00Z</cp:lastPrinted>
  <dcterms:created xsi:type="dcterms:W3CDTF">2017-11-27T17:01:00Z</dcterms:created>
  <dcterms:modified xsi:type="dcterms:W3CDTF">2017-12-04T08:25:00Z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