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46" w:rsidRDefault="00201BE5">
      <w:pPr>
        <w:spacing w:after="0"/>
        <w:ind w:left="1776"/>
      </w:pPr>
      <w:bookmarkStart w:id="0" w:name="_GoBack"/>
      <w:bookmarkEnd w:id="0"/>
      <w:r>
        <w:rPr>
          <w:rFonts w:ascii="微软雅黑" w:eastAsia="微软雅黑" w:hAnsi="微软雅黑" w:cs="微软雅黑"/>
          <w:sz w:val="58"/>
        </w:rPr>
        <w:t>广东省教育厅</w:t>
      </w:r>
    </w:p>
    <w:p w:rsidR="00E90D46" w:rsidRDefault="00201BE5">
      <w:pPr>
        <w:spacing w:after="1190"/>
        <w:ind w:left="1118" w:right="-250"/>
      </w:pPr>
      <w:r>
        <w:rPr>
          <w:noProof/>
        </w:rPr>
        <mc:AlternateContent>
          <mc:Choice Requires="wpg">
            <w:drawing>
              <wp:inline distT="0" distB="0" distL="0" distR="0">
                <wp:extent cx="6047232" cy="42684"/>
                <wp:effectExtent l="0" t="0" r="0" b="0"/>
                <wp:docPr id="12412" name="Group 12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232" cy="42684"/>
                          <a:chOff x="0" y="0"/>
                          <a:chExt cx="6047232" cy="42684"/>
                        </a:xfrm>
                      </wpg:grpSpPr>
                      <wps:wsp>
                        <wps:cNvPr id="12411" name="Shape 12411"/>
                        <wps:cNvSpPr/>
                        <wps:spPr>
                          <a:xfrm>
                            <a:off x="0" y="0"/>
                            <a:ext cx="6047232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232" h="42684">
                                <a:moveTo>
                                  <a:pt x="0" y="21342"/>
                                </a:moveTo>
                                <a:lnTo>
                                  <a:pt x="6047232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12" style="width:476.16pt;height:3.36096pt;mso-position-horizontal-relative:char;mso-position-vertical-relative:line" coordsize="60472,426">
                <v:shape id="Shape 12411" style="position:absolute;width:60472;height:426;left:0;top:0;" coordsize="6047232,42684" path="m0,21342l6047232,21342">
                  <v:stroke weight="3.360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0D46" w:rsidRDefault="00201BE5">
      <w:pPr>
        <w:spacing w:after="0" w:line="240" w:lineRule="auto"/>
        <w:ind w:left="2544" w:right="590" w:hanging="120"/>
      </w:pPr>
      <w:r>
        <w:rPr>
          <w:rFonts w:ascii="微软雅黑" w:eastAsia="微软雅黑" w:hAnsi="微软雅黑" w:cs="微软雅黑"/>
          <w:sz w:val="44"/>
        </w:rPr>
        <w:t>广东省教育厅转发教育部办公厅关于组织开展</w:t>
      </w:r>
      <w:r>
        <w:rPr>
          <w:rFonts w:ascii="微软雅黑" w:eastAsia="微软雅黑" w:hAnsi="微软雅黑" w:cs="微软雅黑"/>
          <w:sz w:val="44"/>
        </w:rPr>
        <w:t>2023</w:t>
      </w:r>
      <w:r>
        <w:rPr>
          <w:rFonts w:ascii="微软雅黑" w:eastAsia="微软雅黑" w:hAnsi="微软雅黑" w:cs="微软雅黑"/>
          <w:sz w:val="44"/>
        </w:rPr>
        <w:t>年度高等学校实验室</w:t>
      </w:r>
    </w:p>
    <w:p w:rsidR="00E90D46" w:rsidRDefault="00201BE5">
      <w:pPr>
        <w:spacing w:after="370"/>
        <w:ind w:left="1445"/>
        <w:jc w:val="center"/>
      </w:pPr>
      <w:r>
        <w:rPr>
          <w:rFonts w:ascii="微软雅黑" w:eastAsia="微软雅黑" w:hAnsi="微软雅黑" w:cs="微软雅黑"/>
          <w:sz w:val="44"/>
        </w:rPr>
        <w:t>安全检查工作的通知</w:t>
      </w:r>
    </w:p>
    <w:p w:rsidR="00E90D46" w:rsidRDefault="00201BE5">
      <w:pPr>
        <w:spacing w:after="5" w:line="251" w:lineRule="auto"/>
        <w:ind w:left="1569" w:right="105" w:hanging="19"/>
        <w:jc w:val="both"/>
      </w:pPr>
      <w:r>
        <w:rPr>
          <w:rFonts w:ascii="微软雅黑" w:eastAsia="微软雅黑" w:hAnsi="微软雅黑" w:cs="微软雅黑"/>
          <w:sz w:val="28"/>
        </w:rPr>
        <w:t>各地级以上市教育局，普通高校，省属中职学校，广东实验中学、华南师范大学附属中学，省外高校在粤办学机构：</w:t>
      </w:r>
    </w:p>
    <w:p w:rsidR="00E90D46" w:rsidRDefault="00201BE5">
      <w:pPr>
        <w:spacing w:after="5" w:line="251" w:lineRule="auto"/>
        <w:ind w:left="1550" w:right="105" w:firstLine="633"/>
        <w:jc w:val="both"/>
      </w:pPr>
      <w:r>
        <w:rPr>
          <w:rFonts w:ascii="微软雅黑" w:eastAsia="微软雅黑" w:hAnsi="微软雅黑" w:cs="微软雅黑"/>
          <w:sz w:val="28"/>
        </w:rPr>
        <w:t>现将《教育部办公厅关于组织开展</w:t>
      </w:r>
      <w:r>
        <w:rPr>
          <w:rFonts w:ascii="微软雅黑" w:eastAsia="微软雅黑" w:hAnsi="微软雅黑" w:cs="微软雅黑"/>
          <w:sz w:val="28"/>
        </w:rPr>
        <w:t>2023</w:t>
      </w:r>
      <w:r>
        <w:rPr>
          <w:rFonts w:ascii="微软雅黑" w:eastAsia="微软雅黑" w:hAnsi="微软雅黑" w:cs="微软雅黑"/>
          <w:sz w:val="28"/>
        </w:rPr>
        <w:t>年度高等学校实验室安全检查工作的通知》（教科</w:t>
      </w:r>
      <w:proofErr w:type="gramStart"/>
      <w:r>
        <w:rPr>
          <w:rFonts w:ascii="微软雅黑" w:eastAsia="微软雅黑" w:hAnsi="微软雅黑" w:cs="微软雅黑"/>
          <w:sz w:val="28"/>
        </w:rPr>
        <w:t>信厅函</w:t>
      </w:r>
      <w:proofErr w:type="gramEnd"/>
      <w:r>
        <w:rPr>
          <w:rFonts w:ascii="微软雅黑" w:eastAsia="微软雅黑" w:hAnsi="微软雅黑" w:cs="微软雅黑"/>
          <w:sz w:val="28"/>
        </w:rPr>
        <w:t>〔</w:t>
      </w:r>
      <w:r>
        <w:rPr>
          <w:rFonts w:ascii="微软雅黑" w:eastAsia="微软雅黑" w:hAnsi="微软雅黑" w:cs="微软雅黑"/>
          <w:sz w:val="28"/>
        </w:rPr>
        <w:t>2023</w:t>
      </w:r>
      <w:r>
        <w:rPr>
          <w:rFonts w:ascii="微软雅黑" w:eastAsia="微软雅黑" w:hAnsi="微软雅黑" w:cs="微软雅黑"/>
          <w:sz w:val="28"/>
        </w:rPr>
        <w:t>〕</w:t>
      </w:r>
      <w:r>
        <w:rPr>
          <w:rFonts w:ascii="微软雅黑" w:eastAsia="微软雅黑" w:hAnsi="微软雅黑" w:cs="微软雅黑"/>
          <w:sz w:val="28"/>
        </w:rPr>
        <w:t>8</w:t>
      </w:r>
      <w:r>
        <w:rPr>
          <w:rFonts w:ascii="微软雅黑" w:eastAsia="微软雅黑" w:hAnsi="微软雅黑" w:cs="微软雅黑"/>
          <w:sz w:val="28"/>
        </w:rPr>
        <w:t>号）转发你们，并提出如下要求，请一并抓好落实。</w:t>
      </w:r>
    </w:p>
    <w:p w:rsidR="00E90D46" w:rsidRDefault="00201BE5">
      <w:pPr>
        <w:pStyle w:val="1"/>
      </w:pPr>
      <w:r>
        <w:rPr>
          <w:noProof/>
        </w:rPr>
        <w:drawing>
          <wp:inline distT="0" distB="0" distL="0" distR="0">
            <wp:extent cx="185928" cy="24391"/>
            <wp:effectExtent l="0" t="0" r="0" b="0"/>
            <wp:docPr id="2160" name="Picture 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" name="Picture 21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、从严从</w:t>
      </w:r>
      <w:proofErr w:type="gramStart"/>
      <w:r>
        <w:t>细开展</w:t>
      </w:r>
      <w:proofErr w:type="gramEnd"/>
      <w:r>
        <w:t>自查自纠和问题整改</w:t>
      </w:r>
    </w:p>
    <w:p w:rsidR="00E90D46" w:rsidRDefault="00201BE5">
      <w:pPr>
        <w:spacing w:after="112" w:line="251" w:lineRule="auto"/>
        <w:ind w:left="1550" w:right="105" w:firstLine="633"/>
        <w:jc w:val="both"/>
      </w:pPr>
      <w:r>
        <w:rPr>
          <w:rFonts w:ascii="微软雅黑" w:eastAsia="微软雅黑" w:hAnsi="微软雅黑" w:cs="微软雅黑"/>
          <w:sz w:val="28"/>
        </w:rPr>
        <w:t>今年是贯彻落实党的二十大精神的开局之年，各级各类学校要提高政治站位，强化</w:t>
      </w:r>
      <w:proofErr w:type="gramStart"/>
      <w:r>
        <w:rPr>
          <w:rFonts w:ascii="微软雅黑" w:eastAsia="微软雅黑" w:hAnsi="微软雅黑" w:cs="微软雅黑"/>
          <w:sz w:val="28"/>
        </w:rPr>
        <w:t>安全红</w:t>
      </w:r>
      <w:proofErr w:type="gramEnd"/>
      <w:r>
        <w:rPr>
          <w:rFonts w:ascii="微软雅黑" w:eastAsia="微软雅黑" w:hAnsi="微软雅黑" w:cs="微软雅黑"/>
          <w:sz w:val="28"/>
        </w:rPr>
        <w:t>线意识，认真按照通知要求，制定安全检查和专项整治实施方案，参照《高等学校实验室安全检查项目表（</w:t>
      </w:r>
      <w:r>
        <w:rPr>
          <w:rFonts w:ascii="微软雅黑" w:eastAsia="微软雅黑" w:hAnsi="微软雅黑" w:cs="微软雅黑"/>
          <w:sz w:val="28"/>
        </w:rPr>
        <w:t>2023</w:t>
      </w:r>
      <w:r>
        <w:rPr>
          <w:rFonts w:ascii="微软雅黑" w:eastAsia="微软雅黑" w:hAnsi="微软雅黑" w:cs="微软雅黑"/>
          <w:sz w:val="28"/>
        </w:rPr>
        <w:t>年）》（附件</w:t>
      </w:r>
      <w:r>
        <w:rPr>
          <w:rFonts w:ascii="微软雅黑" w:eastAsia="微软雅黑" w:hAnsi="微软雅黑" w:cs="微软雅黑"/>
          <w:sz w:val="28"/>
        </w:rPr>
        <w:t>2</w:t>
      </w:r>
      <w:r>
        <w:rPr>
          <w:rFonts w:ascii="微软雅黑" w:eastAsia="微软雅黑" w:hAnsi="微软雅黑" w:cs="微软雅黑"/>
          <w:sz w:val="28"/>
        </w:rPr>
        <w:t>），对各类科研、教学实验室（实训室）和相关场所开展自查自纠，建立安全</w:t>
      </w:r>
      <w:proofErr w:type="gramStart"/>
      <w:r>
        <w:rPr>
          <w:rFonts w:ascii="微软雅黑" w:eastAsia="微软雅黑" w:hAnsi="微软雅黑" w:cs="微软雅黑"/>
          <w:sz w:val="28"/>
        </w:rPr>
        <w:t>隐患台</w:t>
      </w:r>
      <w:proofErr w:type="gramEnd"/>
      <w:r>
        <w:rPr>
          <w:rFonts w:ascii="微软雅黑" w:eastAsia="微软雅黑" w:hAnsi="微软雅黑" w:cs="微软雅黑"/>
          <w:sz w:val="28"/>
        </w:rPr>
        <w:t>账，对隐患及时整改，短期内无法整改的问题要制定整改方案，明确整改责任人和完成时限。要求所有隐患整改做到闭环管理，整改不到位坚决不销账，发现的隐患务必今年整改完成。</w:t>
      </w:r>
    </w:p>
    <w:p w:rsidR="00E90D46" w:rsidRDefault="00201BE5">
      <w:pPr>
        <w:spacing w:after="0"/>
        <w:ind w:left="1162" w:right="-298"/>
      </w:pPr>
      <w:r>
        <w:rPr>
          <w:noProof/>
        </w:rPr>
        <mc:AlternateContent>
          <mc:Choice Requires="wpg">
            <w:drawing>
              <wp:inline distT="0" distB="0" distL="0" distR="0">
                <wp:extent cx="6050281" cy="42684"/>
                <wp:effectExtent l="0" t="0" r="0" b="0"/>
                <wp:docPr id="12414" name="Group 12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281" cy="42684"/>
                          <a:chOff x="0" y="0"/>
                          <a:chExt cx="6050281" cy="42684"/>
                        </a:xfrm>
                      </wpg:grpSpPr>
                      <wps:wsp>
                        <wps:cNvPr id="12413" name="Shape 12413"/>
                        <wps:cNvSpPr/>
                        <wps:spPr>
                          <a:xfrm>
                            <a:off x="0" y="0"/>
                            <a:ext cx="6050281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81" h="42684">
                                <a:moveTo>
                                  <a:pt x="0" y="21342"/>
                                </a:moveTo>
                                <a:lnTo>
                                  <a:pt x="6050281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14" style="width:476.4pt;height:3.36096pt;mso-position-horizontal-relative:char;mso-position-vertical-relative:line" coordsize="60502,426">
                <v:shape id="Shape 12413" style="position:absolute;width:60502;height:426;left:0;top:0;" coordsize="6050281,42684" path="m0,21342l6050281,21342">
                  <v:stroke weight="3.360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0D46" w:rsidRDefault="00201BE5">
      <w:pPr>
        <w:spacing w:after="1128"/>
        <w:ind w:left="43"/>
      </w:pPr>
      <w:r>
        <w:rPr>
          <w:rFonts w:ascii="微软雅黑" w:eastAsia="微软雅黑" w:hAnsi="微软雅黑" w:cs="微软雅黑"/>
        </w:rPr>
        <w:t>1</w:t>
      </w:r>
    </w:p>
    <w:p w:rsidR="00E90D46" w:rsidRDefault="00201BE5">
      <w:pPr>
        <w:pStyle w:val="1"/>
        <w:ind w:left="0" w:right="782" w:firstLine="0"/>
        <w:jc w:val="center"/>
      </w:pPr>
      <w:r>
        <w:rPr>
          <w:noProof/>
        </w:rPr>
        <w:lastRenderedPageBreak/>
        <w:drawing>
          <wp:inline distT="0" distB="0" distL="0" distR="0">
            <wp:extent cx="182880" cy="137199"/>
            <wp:effectExtent l="0" t="0" r="0" b="0"/>
            <wp:docPr id="12418" name="Picture 1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8" name="Picture 124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、务必按时上报自查工作总结报告</w:t>
      </w:r>
    </w:p>
    <w:p w:rsidR="00E90D46" w:rsidRDefault="00201BE5">
      <w:pPr>
        <w:spacing w:after="166" w:line="216" w:lineRule="auto"/>
        <w:ind w:left="1627" w:firstLine="653"/>
      </w:pPr>
      <w:r>
        <w:rPr>
          <w:rFonts w:ascii="微软雅黑" w:eastAsia="微软雅黑" w:hAnsi="微软雅黑" w:cs="微软雅黑"/>
          <w:sz w:val="28"/>
        </w:rPr>
        <w:t>请各高校（含部属、省属、市属，部属高校报教育部的同</w:t>
      </w:r>
      <w:proofErr w:type="gramStart"/>
      <w:r>
        <w:rPr>
          <w:rFonts w:ascii="微软雅黑" w:eastAsia="微软雅黑" w:hAnsi="微软雅黑" w:cs="微软雅黑"/>
          <w:sz w:val="28"/>
        </w:rPr>
        <w:t>时报省</w:t>
      </w:r>
      <w:proofErr w:type="gramEnd"/>
      <w:r>
        <w:rPr>
          <w:rFonts w:ascii="微软雅黑" w:eastAsia="微软雅黑" w:hAnsi="微软雅黑" w:cs="微软雅黑"/>
          <w:sz w:val="28"/>
        </w:rPr>
        <w:t>教育厅，下同）、各地级以上市教育局分别将《高等学校实验室安全自查自纠报告》、《地方教育行政部门安全自查工作总结》，由高校、市教育局主要负责人审核签字并加盖单位公章，于</w:t>
      </w:r>
      <w:r>
        <w:rPr>
          <w:rFonts w:ascii="微软雅黑" w:eastAsia="微软雅黑" w:hAnsi="微软雅黑" w:cs="微软雅黑"/>
          <w:sz w:val="28"/>
        </w:rPr>
        <w:t>4</w:t>
      </w:r>
      <w:r>
        <w:rPr>
          <w:rFonts w:ascii="微软雅黑" w:eastAsia="微软雅黑" w:hAnsi="微软雅黑" w:cs="微软雅黑"/>
          <w:sz w:val="28"/>
        </w:rPr>
        <w:t>月</w:t>
      </w:r>
      <w:r>
        <w:rPr>
          <w:rFonts w:ascii="微软雅黑" w:eastAsia="微软雅黑" w:hAnsi="微软雅黑" w:cs="微软雅黑"/>
          <w:sz w:val="28"/>
        </w:rPr>
        <w:t>20</w:t>
      </w:r>
      <w:r>
        <w:rPr>
          <w:rFonts w:ascii="微软雅黑" w:eastAsia="微软雅黑" w:hAnsi="微软雅黑" w:cs="微软雅黑"/>
          <w:sz w:val="28"/>
        </w:rPr>
        <w:t>日前将</w:t>
      </w:r>
      <w:r>
        <w:rPr>
          <w:rFonts w:ascii="微软雅黑" w:eastAsia="微软雅黑" w:hAnsi="微软雅黑" w:cs="微软雅黑"/>
          <w:sz w:val="28"/>
        </w:rPr>
        <w:t>PDF</w:t>
      </w:r>
      <w:r>
        <w:rPr>
          <w:rFonts w:ascii="微软雅黑" w:eastAsia="微软雅黑" w:hAnsi="微软雅黑" w:cs="微软雅黑"/>
          <w:sz w:val="28"/>
        </w:rPr>
        <w:t>格式和</w:t>
      </w:r>
      <w:r>
        <w:rPr>
          <w:rFonts w:ascii="微软雅黑" w:eastAsia="微软雅黑" w:hAnsi="微软雅黑" w:cs="微软雅黑"/>
          <w:sz w:val="28"/>
        </w:rPr>
        <w:t>WO</w:t>
      </w:r>
      <w:proofErr w:type="gramStart"/>
      <w:r>
        <w:rPr>
          <w:rFonts w:ascii="微软雅黑" w:eastAsia="微软雅黑" w:hAnsi="微软雅黑" w:cs="微软雅黑"/>
          <w:sz w:val="28"/>
        </w:rPr>
        <w:t>皿</w:t>
      </w:r>
      <w:proofErr w:type="gramEnd"/>
      <w:r>
        <w:rPr>
          <w:rFonts w:ascii="微软雅黑" w:eastAsia="微软雅黑" w:hAnsi="微软雅黑" w:cs="微软雅黑"/>
          <w:sz w:val="28"/>
        </w:rPr>
        <w:t>格式电子版报送省教育厅（政务邮箱：</w:t>
      </w:r>
      <w:r>
        <w:rPr>
          <w:rFonts w:ascii="微软雅黑" w:eastAsia="微软雅黑" w:hAnsi="微软雅黑" w:cs="微软雅黑"/>
          <w:sz w:val="28"/>
        </w:rPr>
        <w:t>gaojiaobu@gdedu.gov.cn'</w:t>
      </w:r>
      <w:r>
        <w:rPr>
          <w:rFonts w:ascii="微软雅黑" w:eastAsia="微软雅黑" w:hAnsi="微软雅黑" w:cs="微软雅黑"/>
          <w:sz w:val="28"/>
        </w:rPr>
        <w:t>文件名分别命名为</w:t>
      </w:r>
      <w:proofErr w:type="gramStart"/>
      <w:r>
        <w:rPr>
          <w:rFonts w:ascii="微软雅黑" w:eastAsia="微软雅黑" w:hAnsi="微软雅黑" w:cs="微软雅黑"/>
          <w:sz w:val="28"/>
        </w:rPr>
        <w:t>“</w:t>
      </w:r>
      <w:proofErr w:type="gramEnd"/>
      <w:r>
        <w:rPr>
          <w:rFonts w:ascii="微软雅黑" w:eastAsia="微软雅黑" w:hAnsi="微软雅黑" w:cs="微软雅黑"/>
          <w:sz w:val="28"/>
        </w:rPr>
        <w:t>高校名称</w:t>
      </w:r>
      <w:r>
        <w:rPr>
          <w:rFonts w:ascii="微软雅黑" w:eastAsia="微软雅黑" w:hAnsi="微软雅黑" w:cs="微软雅黑"/>
          <w:sz w:val="28"/>
        </w:rPr>
        <w:t>+</w:t>
      </w:r>
      <w:r>
        <w:rPr>
          <w:rFonts w:ascii="微软雅黑" w:eastAsia="微软雅黑" w:hAnsi="微软雅黑" w:cs="微软雅黑"/>
          <w:sz w:val="28"/>
        </w:rPr>
        <w:t>实验室安金自查自纠报告</w:t>
      </w:r>
      <w:r>
        <w:rPr>
          <w:rFonts w:ascii="微软雅黑" w:eastAsia="微软雅黑" w:hAnsi="微软雅黑" w:cs="微软雅黑"/>
          <w:sz w:val="28"/>
        </w:rPr>
        <w:t>"</w:t>
      </w:r>
      <w:r>
        <w:rPr>
          <w:rFonts w:ascii="微软雅黑" w:eastAsia="微软雅黑" w:hAnsi="微软雅黑" w:cs="微软雅黑"/>
          <w:sz w:val="28"/>
        </w:rPr>
        <w:t>、</w:t>
      </w:r>
      <w:r>
        <w:rPr>
          <w:rFonts w:ascii="微软雅黑" w:eastAsia="微软雅黑" w:hAnsi="微软雅黑" w:cs="微软雅黑"/>
          <w:sz w:val="28"/>
        </w:rPr>
        <w:t>“</w:t>
      </w:r>
      <w:r>
        <w:rPr>
          <w:rFonts w:ascii="微软雅黑" w:eastAsia="微软雅黑" w:hAnsi="微软雅黑" w:cs="微软雅黑"/>
          <w:sz w:val="28"/>
        </w:rPr>
        <w:t>教育局名称</w:t>
      </w:r>
      <w:r>
        <w:rPr>
          <w:rFonts w:ascii="微软雅黑" w:eastAsia="微软雅黑" w:hAnsi="微软雅黑" w:cs="微软雅黑"/>
          <w:sz w:val="28"/>
        </w:rPr>
        <w:t>+</w:t>
      </w:r>
      <w:r>
        <w:rPr>
          <w:rFonts w:ascii="微软雅黑" w:eastAsia="微软雅黑" w:hAnsi="微软雅黑" w:cs="微软雅黑"/>
          <w:sz w:val="28"/>
        </w:rPr>
        <w:t>安金自查工作总</w:t>
      </w:r>
      <w:r>
        <w:rPr>
          <w:noProof/>
        </w:rPr>
        <w:drawing>
          <wp:inline distT="0" distB="0" distL="0" distR="0">
            <wp:extent cx="542544" cy="173786"/>
            <wp:effectExtent l="0" t="0" r="0" b="0"/>
            <wp:docPr id="12420" name="Picture 1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0" name="Picture 124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>相关总结报告模板下载网址</w:t>
      </w:r>
      <w:r>
        <w:rPr>
          <w:rFonts w:ascii="微软雅黑" w:eastAsia="微软雅黑" w:hAnsi="微软雅黑" w:cs="微软雅黑"/>
          <w:sz w:val="28"/>
        </w:rPr>
        <w:t xml:space="preserve"> http ://www.cutech.edu/cn/cn/index</w:t>
      </w:r>
      <w:r>
        <w:rPr>
          <w:rFonts w:ascii="微软雅黑" w:eastAsia="微软雅黑" w:hAnsi="微软雅黑" w:cs="微软雅黑"/>
          <w:sz w:val="28"/>
        </w:rPr>
        <w:t>.htm</w:t>
      </w:r>
      <w:r>
        <w:rPr>
          <w:rFonts w:ascii="微软雅黑" w:eastAsia="微软雅黑" w:hAnsi="微软雅黑" w:cs="微软雅黑"/>
          <w:sz w:val="28"/>
        </w:rPr>
        <w:t>。</w:t>
      </w:r>
    </w:p>
    <w:p w:rsidR="00E90D46" w:rsidRDefault="00201BE5">
      <w:pPr>
        <w:pStyle w:val="1"/>
        <w:ind w:left="2275"/>
      </w:pPr>
      <w:r>
        <w:rPr>
          <w:noProof/>
        </w:rPr>
        <w:drawing>
          <wp:inline distT="0" distB="0" distL="0" distR="0">
            <wp:extent cx="176784" cy="155492"/>
            <wp:effectExtent l="0" t="0" r="0" b="0"/>
            <wp:docPr id="12422" name="Picture 1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2" name="Picture 124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、做好迎接现场检查抽查准备</w:t>
      </w:r>
    </w:p>
    <w:p w:rsidR="00E90D46" w:rsidRDefault="00201BE5">
      <w:pPr>
        <w:spacing w:after="5" w:line="251" w:lineRule="auto"/>
        <w:ind w:left="1627" w:right="5" w:firstLine="633"/>
        <w:jc w:val="both"/>
      </w:pPr>
      <w:r>
        <w:rPr>
          <w:rFonts w:ascii="微软雅黑" w:eastAsia="微软雅黑" w:hAnsi="微软雅黑" w:cs="微软雅黑"/>
          <w:sz w:val="28"/>
        </w:rPr>
        <w:t>教育部、省教育厅将于</w:t>
      </w:r>
      <w:r>
        <w:rPr>
          <w:rFonts w:ascii="微软雅黑" w:eastAsia="微软雅黑" w:hAnsi="微软雅黑" w:cs="微软雅黑"/>
          <w:sz w:val="28"/>
        </w:rPr>
        <w:t>5</w:t>
      </w:r>
      <w:r>
        <w:rPr>
          <w:rFonts w:ascii="微软雅黑" w:eastAsia="微软雅黑" w:hAnsi="微软雅黑" w:cs="微软雅黑"/>
          <w:sz w:val="28"/>
        </w:rPr>
        <w:t>月、</w:t>
      </w:r>
      <w:r>
        <w:rPr>
          <w:rFonts w:ascii="微软雅黑" w:eastAsia="微软雅黑" w:hAnsi="微软雅黑" w:cs="微软雅黑"/>
          <w:sz w:val="28"/>
        </w:rPr>
        <w:t>6</w:t>
      </w:r>
      <w:r>
        <w:rPr>
          <w:rFonts w:ascii="微软雅黑" w:eastAsia="微软雅黑" w:hAnsi="微软雅黑" w:cs="微软雅黑"/>
          <w:sz w:val="28"/>
        </w:rPr>
        <w:t>月组织现场检查抽查，重点检查易燃、易爆、易制毒、剧毒化学品安全及生物安全隐患排查与整改工作。近年发生过安全事故、前期排查中发现过重大安全隐患、自查</w:t>
      </w:r>
      <w:proofErr w:type="gramStart"/>
      <w:r>
        <w:rPr>
          <w:rFonts w:ascii="微软雅黑" w:eastAsia="微软雅黑" w:hAnsi="微软雅黑" w:cs="微软雅黑"/>
          <w:sz w:val="28"/>
        </w:rPr>
        <w:t>自纠未达到</w:t>
      </w:r>
      <w:proofErr w:type="gramEnd"/>
      <w:r>
        <w:rPr>
          <w:rFonts w:ascii="微软雅黑" w:eastAsia="微软雅黑" w:hAnsi="微软雅黑" w:cs="微软雅黑"/>
          <w:sz w:val="28"/>
        </w:rPr>
        <w:t>要求、上级检查整改不到位、去年问题整改未清零的高校将被列为重点检查对象。现场检查发现问题的高校，完成全部整改工作后，向省教育厅提交《高校实验室安全整改总结报告》，截止日期为</w:t>
      </w:r>
      <w:r>
        <w:rPr>
          <w:rFonts w:ascii="微软雅黑" w:eastAsia="微软雅黑" w:hAnsi="微软雅黑" w:cs="微软雅黑"/>
          <w:sz w:val="28"/>
        </w:rPr>
        <w:t>9</w:t>
      </w:r>
      <w:r>
        <w:rPr>
          <w:rFonts w:ascii="微软雅黑" w:eastAsia="微软雅黑" w:hAnsi="微软雅黑" w:cs="微软雅黑"/>
          <w:sz w:val="28"/>
        </w:rPr>
        <w:t>月</w:t>
      </w:r>
      <w:r>
        <w:rPr>
          <w:rFonts w:ascii="微软雅黑" w:eastAsia="微软雅黑" w:hAnsi="微软雅黑" w:cs="微软雅黑"/>
          <w:sz w:val="28"/>
        </w:rPr>
        <w:t>20</w:t>
      </w:r>
      <w:r>
        <w:rPr>
          <w:rFonts w:ascii="微软雅黑" w:eastAsia="微软雅黑" w:hAnsi="微软雅黑" w:cs="微软雅黑"/>
          <w:sz w:val="28"/>
        </w:rPr>
        <w:t>日。</w:t>
      </w:r>
    </w:p>
    <w:p w:rsidR="00E90D46" w:rsidRDefault="00201BE5">
      <w:pPr>
        <w:pStyle w:val="1"/>
        <w:ind w:left="2275"/>
      </w:pPr>
      <w:r>
        <w:t>四、其他事项</w:t>
      </w:r>
    </w:p>
    <w:p w:rsidR="00E90D46" w:rsidRDefault="00201BE5">
      <w:pPr>
        <w:numPr>
          <w:ilvl w:val="0"/>
          <w:numId w:val="1"/>
        </w:numPr>
        <w:spacing w:after="61" w:line="251" w:lineRule="auto"/>
        <w:ind w:right="62" w:firstLine="633"/>
        <w:jc w:val="both"/>
      </w:pPr>
      <w:r>
        <w:rPr>
          <w:rFonts w:ascii="微软雅黑" w:eastAsia="微软雅黑" w:hAnsi="微软雅黑" w:cs="微软雅黑"/>
          <w:sz w:val="28"/>
        </w:rPr>
        <w:t>.</w:t>
      </w:r>
      <w:r>
        <w:rPr>
          <w:rFonts w:ascii="微软雅黑" w:eastAsia="微软雅黑" w:hAnsi="微软雅黑" w:cs="微软雅黑"/>
          <w:sz w:val="28"/>
        </w:rPr>
        <w:t>全省各类中职学校、中学参照本通知组织开展实验室（实训室）安全检查工作，相关检查项目、</w:t>
      </w:r>
      <w:r>
        <w:rPr>
          <w:rFonts w:ascii="微软雅黑" w:eastAsia="微软雅黑" w:hAnsi="微软雅黑" w:cs="微软雅黑"/>
          <w:sz w:val="28"/>
        </w:rPr>
        <w:t>总结报告格式参照高校实验室（实训室）扰行。</w:t>
      </w:r>
    </w:p>
    <w:p w:rsidR="00E90D46" w:rsidRDefault="00201BE5">
      <w:pPr>
        <w:spacing w:after="47" w:line="216" w:lineRule="auto"/>
        <w:ind w:left="-5" w:right="5381" w:hanging="10"/>
      </w:pPr>
      <w:r>
        <w:rPr>
          <w:rFonts w:ascii="微软雅黑" w:eastAsia="微软雅黑" w:hAnsi="微软雅黑" w:cs="微软雅黑"/>
          <w:sz w:val="26"/>
        </w:rPr>
        <w:t>，</w:t>
      </w:r>
    </w:p>
    <w:p w:rsidR="00E90D46" w:rsidRDefault="00201BE5">
      <w:pPr>
        <w:tabs>
          <w:tab w:val="center" w:pos="2309"/>
        </w:tabs>
        <w:spacing w:after="0"/>
      </w:pPr>
      <w:r>
        <w:rPr>
          <w:rFonts w:ascii="微软雅黑" w:eastAsia="微软雅黑" w:hAnsi="微软雅黑" w:cs="微软雅黑"/>
          <w:sz w:val="12"/>
        </w:rPr>
        <w:t>覆</w:t>
      </w:r>
      <w:r>
        <w:rPr>
          <w:rFonts w:ascii="微软雅黑" w:eastAsia="微软雅黑" w:hAnsi="微软雅黑" w:cs="微软雅黑"/>
          <w:sz w:val="12"/>
        </w:rPr>
        <w:t>1</w:t>
      </w:r>
      <w:r>
        <w:rPr>
          <w:rFonts w:ascii="微软雅黑" w:eastAsia="微软雅黑" w:hAnsi="微软雅黑" w:cs="微软雅黑"/>
          <w:sz w:val="12"/>
        </w:rPr>
        <w:tab/>
        <w:t>2</w:t>
      </w:r>
      <w:r>
        <w:rPr>
          <w:noProof/>
        </w:rPr>
        <w:drawing>
          <wp:inline distT="0" distB="0" distL="0" distR="0">
            <wp:extent cx="182880" cy="12195"/>
            <wp:effectExtent l="0" t="0" r="0" b="0"/>
            <wp:docPr id="5250" name="Picture 5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0" name="Picture 52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46" w:rsidRDefault="00201BE5">
      <w:pPr>
        <w:numPr>
          <w:ilvl w:val="0"/>
          <w:numId w:val="1"/>
        </w:numPr>
        <w:spacing w:after="36" w:line="251" w:lineRule="auto"/>
        <w:ind w:right="62" w:firstLine="633"/>
        <w:jc w:val="both"/>
      </w:pPr>
      <w:r>
        <w:rPr>
          <w:rFonts w:ascii="微软雅黑" w:eastAsia="微软雅黑" w:hAnsi="微软雅黑" w:cs="微软雅黑"/>
          <w:sz w:val="28"/>
        </w:rPr>
        <w:t>·</w:t>
      </w:r>
      <w:r>
        <w:rPr>
          <w:rFonts w:ascii="微软雅黑" w:eastAsia="微软雅黑" w:hAnsi="微软雅黑" w:cs="微软雅黑"/>
          <w:sz w:val="28"/>
        </w:rPr>
        <w:t>全省高校、省属中职学校、广东实验中学、华南师范大学附属中学、省外高校在粤办学机构的实验室安全自查自</w:t>
      </w:r>
      <w:proofErr w:type="gramStart"/>
      <w:r>
        <w:rPr>
          <w:rFonts w:ascii="微软雅黑" w:eastAsia="微软雅黑" w:hAnsi="微软雅黑" w:cs="微软雅黑"/>
          <w:sz w:val="28"/>
        </w:rPr>
        <w:t>纠报告</w:t>
      </w:r>
      <w:proofErr w:type="gramEnd"/>
      <w:r>
        <w:rPr>
          <w:rFonts w:ascii="微软雅黑" w:eastAsia="微软雅黑" w:hAnsi="微软雅黑" w:cs="微软雅黑"/>
          <w:sz w:val="28"/>
        </w:rPr>
        <w:t>直接报送省教育厅。</w:t>
      </w:r>
    </w:p>
    <w:p w:rsidR="00E90D46" w:rsidRDefault="00201BE5">
      <w:pPr>
        <w:spacing w:after="600" w:line="251" w:lineRule="auto"/>
        <w:ind w:left="1550" w:right="105" w:firstLine="633"/>
        <w:jc w:val="both"/>
      </w:pPr>
      <w:r>
        <w:rPr>
          <w:rFonts w:ascii="微软雅黑" w:eastAsia="微软雅黑" w:hAnsi="微软雅黑" w:cs="微软雅黑"/>
          <w:sz w:val="28"/>
        </w:rPr>
        <w:t>3</w:t>
      </w:r>
      <w:r>
        <w:rPr>
          <w:rFonts w:ascii="微软雅黑" w:eastAsia="微软雅黑" w:hAnsi="微软雅黑" w:cs="微软雅黑"/>
          <w:sz w:val="28"/>
        </w:rPr>
        <w:t>，各地级以上市教育局参照本通知要求，负责组织所属高校、中职学校、中学开展实验室（实训室）安全检查工作，并进行现场检查抽查。安全自查工作总结以市为单位报送省教育厅。</w:t>
      </w:r>
    </w:p>
    <w:p w:rsidR="00E90D46" w:rsidRDefault="00201BE5">
      <w:pPr>
        <w:spacing w:after="0"/>
        <w:ind w:right="230"/>
        <w:jc w:val="right"/>
      </w:pPr>
      <w:r>
        <w:rPr>
          <w:rFonts w:ascii="微软雅黑" w:eastAsia="微软雅黑" w:hAnsi="微软雅黑" w:cs="微软雅黑"/>
          <w:sz w:val="28"/>
        </w:rPr>
        <w:t>附件：</w:t>
      </w:r>
      <w:r>
        <w:rPr>
          <w:rFonts w:ascii="微软雅黑" w:eastAsia="微软雅黑" w:hAnsi="微软雅黑" w:cs="微软雅黑"/>
          <w:sz w:val="28"/>
        </w:rPr>
        <w:t>1 .</w:t>
      </w:r>
      <w:r>
        <w:rPr>
          <w:rFonts w:ascii="微软雅黑" w:eastAsia="微软雅黑" w:hAnsi="微软雅黑" w:cs="微软雅黑"/>
          <w:sz w:val="28"/>
        </w:rPr>
        <w:t>教育部办公厅关于组织开展</w:t>
      </w:r>
      <w:r>
        <w:rPr>
          <w:rFonts w:ascii="微软雅黑" w:eastAsia="微软雅黑" w:hAnsi="微软雅黑" w:cs="微软雅黑"/>
          <w:sz w:val="28"/>
        </w:rPr>
        <w:t>2023</w:t>
      </w:r>
      <w:r>
        <w:rPr>
          <w:rFonts w:ascii="微软雅黑" w:eastAsia="微软雅黑" w:hAnsi="微软雅黑" w:cs="微软雅黑"/>
          <w:sz w:val="28"/>
        </w:rPr>
        <w:t>年度高等学校实</w:t>
      </w:r>
    </w:p>
    <w:p w:rsidR="00E90D46" w:rsidRDefault="00201BE5">
      <w:pPr>
        <w:spacing w:after="48" w:line="251" w:lineRule="auto"/>
        <w:ind w:left="3322" w:right="105"/>
        <w:jc w:val="both"/>
      </w:pPr>
      <w:r>
        <w:rPr>
          <w:rFonts w:ascii="微软雅黑" w:eastAsia="微软雅黑" w:hAnsi="微软雅黑" w:cs="微软雅黑"/>
          <w:sz w:val="28"/>
        </w:rPr>
        <w:lastRenderedPageBreak/>
        <w:t>验室安全检查工作的通知</w:t>
      </w:r>
    </w:p>
    <w:p w:rsidR="00E90D46" w:rsidRDefault="00201BE5">
      <w:pPr>
        <w:spacing w:after="5" w:line="251" w:lineRule="auto"/>
        <w:ind w:left="3154" w:right="105"/>
        <w:jc w:val="both"/>
      </w:pPr>
      <w:r>
        <w:rPr>
          <w:rFonts w:ascii="微软雅黑" w:eastAsia="微软雅黑" w:hAnsi="微软雅黑" w:cs="微软雅黑"/>
          <w:sz w:val="28"/>
        </w:rPr>
        <w:t>2 ·</w:t>
      </w:r>
      <w:r>
        <w:rPr>
          <w:rFonts w:ascii="微软雅黑" w:eastAsia="微软雅黑" w:hAnsi="微软雅黑" w:cs="微软雅黑"/>
          <w:sz w:val="28"/>
        </w:rPr>
        <w:t>高等学校实验室安全检查项目表</w:t>
      </w:r>
      <w:r>
        <w:rPr>
          <w:rFonts w:ascii="微软雅黑" w:eastAsia="微软雅黑" w:hAnsi="微软雅黑" w:cs="微软雅黑"/>
          <w:sz w:val="28"/>
        </w:rPr>
        <w:t xml:space="preserve"> </w:t>
      </w:r>
      <w:r>
        <w:rPr>
          <w:rFonts w:ascii="微软雅黑" w:eastAsia="微软雅黑" w:hAnsi="微软雅黑" w:cs="微软雅黑"/>
          <w:sz w:val="28"/>
        </w:rPr>
        <w:t>（</w:t>
      </w:r>
      <w:r>
        <w:rPr>
          <w:rFonts w:ascii="微软雅黑" w:eastAsia="微软雅黑" w:hAnsi="微软雅黑" w:cs="微软雅黑"/>
          <w:sz w:val="28"/>
          <w:u w:val="single" w:color="000000"/>
        </w:rPr>
        <w:t>2</w:t>
      </w:r>
      <w:r>
        <w:rPr>
          <w:rFonts w:ascii="微软雅黑" w:eastAsia="微软雅黑" w:hAnsi="微软雅黑" w:cs="微软雅黑"/>
          <w:sz w:val="28"/>
        </w:rPr>
        <w:t>023</w:t>
      </w:r>
      <w:r>
        <w:rPr>
          <w:rFonts w:ascii="微软雅黑" w:eastAsia="微软雅黑" w:hAnsi="微软雅黑" w:cs="微软雅黑"/>
          <w:sz w:val="28"/>
        </w:rPr>
        <w:t>年）</w:t>
      </w:r>
    </w:p>
    <w:p w:rsidR="00E90D46" w:rsidRDefault="00201BE5">
      <w:pPr>
        <w:spacing w:after="398"/>
        <w:ind w:left="6682"/>
      </w:pPr>
      <w:r>
        <w:rPr>
          <w:noProof/>
        </w:rPr>
        <w:drawing>
          <wp:inline distT="0" distB="0" distL="0" distR="0">
            <wp:extent cx="1606296" cy="1634194"/>
            <wp:effectExtent l="0" t="0" r="0" b="0"/>
            <wp:docPr id="12424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63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46" w:rsidRDefault="00201BE5">
      <w:pPr>
        <w:spacing w:after="2564" w:line="251" w:lineRule="auto"/>
        <w:ind w:left="2352" w:right="105"/>
        <w:jc w:val="both"/>
      </w:pPr>
      <w:r>
        <w:rPr>
          <w:rFonts w:ascii="微软雅黑" w:eastAsia="微软雅黑" w:hAnsi="微软雅黑" w:cs="微软雅黑"/>
          <w:sz w:val="28"/>
        </w:rPr>
        <w:t>（联系人：陈亮、杜武广，电话：</w:t>
      </w:r>
      <w:r>
        <w:rPr>
          <w:rFonts w:ascii="微软雅黑" w:eastAsia="微软雅黑" w:hAnsi="微软雅黑" w:cs="微软雅黑"/>
          <w:sz w:val="28"/>
        </w:rPr>
        <w:t xml:space="preserve"> 020· 87606435</w:t>
      </w:r>
      <w:r>
        <w:rPr>
          <w:rFonts w:ascii="微软雅黑" w:eastAsia="微软雅黑" w:hAnsi="微软雅黑" w:cs="微软雅黑"/>
          <w:sz w:val="28"/>
        </w:rPr>
        <w:t>）</w:t>
      </w:r>
    </w:p>
    <w:p w:rsidR="00E90D46" w:rsidRDefault="00201BE5">
      <w:pPr>
        <w:spacing w:after="0"/>
        <w:ind w:right="29"/>
        <w:jc w:val="right"/>
      </w:pPr>
      <w:r>
        <w:rPr>
          <w:noProof/>
        </w:rPr>
        <w:drawing>
          <wp:inline distT="0" distB="0" distL="0" distR="0">
            <wp:extent cx="179832" cy="12195"/>
            <wp:effectExtent l="0" t="0" r="0" b="0"/>
            <wp:docPr id="7102" name="Picture 7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2" name="Picture 71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30"/>
        </w:rPr>
        <w:t>3</w:t>
      </w:r>
      <w:r>
        <w:rPr>
          <w:noProof/>
        </w:rPr>
        <w:drawing>
          <wp:inline distT="0" distB="0" distL="0" distR="0">
            <wp:extent cx="179832" cy="15245"/>
            <wp:effectExtent l="0" t="0" r="0" b="0"/>
            <wp:docPr id="7101" name="Picture 7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1" name="Picture 71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46" w:rsidRDefault="00201BE5">
      <w:pPr>
        <w:spacing w:after="275" w:line="216" w:lineRule="auto"/>
        <w:ind w:left="1632" w:right="5381" w:hanging="10"/>
      </w:pPr>
      <w:r>
        <w:rPr>
          <w:rFonts w:ascii="微软雅黑" w:eastAsia="微软雅黑" w:hAnsi="微软雅黑" w:cs="微软雅黑"/>
          <w:sz w:val="26"/>
        </w:rPr>
        <w:t>公开方式：依申请公开校对人：杜武广</w:t>
      </w:r>
    </w:p>
    <w:p w:rsidR="00E90D46" w:rsidRDefault="00201BE5">
      <w:pPr>
        <w:spacing w:after="0"/>
        <w:ind w:left="1608"/>
      </w:pPr>
      <w:r>
        <w:rPr>
          <w:noProof/>
        </w:rPr>
        <w:drawing>
          <wp:inline distT="0" distB="0" distL="0" distR="0">
            <wp:extent cx="179831" cy="12196"/>
            <wp:effectExtent l="0" t="0" r="0" b="0"/>
            <wp:docPr id="7539" name="Picture 7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9" name="Picture 75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4"/>
        </w:rPr>
        <w:t xml:space="preserve"> 4 </w:t>
      </w:r>
      <w:r>
        <w:rPr>
          <w:noProof/>
        </w:rPr>
        <w:drawing>
          <wp:inline distT="0" distB="0" distL="0" distR="0">
            <wp:extent cx="179832" cy="12196"/>
            <wp:effectExtent l="0" t="0" r="0" b="0"/>
            <wp:docPr id="7540" name="Picture 7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" name="Picture 75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D46">
      <w:pgSz w:w="11904" w:h="16834"/>
      <w:pgMar w:top="389" w:right="1498" w:bottom="1378" w:left="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33E6E"/>
    <w:multiLevelType w:val="hybridMultilevel"/>
    <w:tmpl w:val="6C5C6DF2"/>
    <w:lvl w:ilvl="0" w:tplc="60F0366C">
      <w:start w:val="1"/>
      <w:numFmt w:val="decimal"/>
      <w:lvlText w:val="%1"/>
      <w:lvlJc w:val="left"/>
      <w:pPr>
        <w:ind w:left="158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89071DE">
      <w:start w:val="1"/>
      <w:numFmt w:val="lowerLetter"/>
      <w:lvlText w:val="%2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0EEB398">
      <w:start w:val="1"/>
      <w:numFmt w:val="lowerRoman"/>
      <w:lvlText w:val="%3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D96A3C8">
      <w:start w:val="1"/>
      <w:numFmt w:val="decimal"/>
      <w:lvlText w:val="%4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452ED70">
      <w:start w:val="1"/>
      <w:numFmt w:val="lowerLetter"/>
      <w:lvlText w:val="%5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A6A4C04">
      <w:start w:val="1"/>
      <w:numFmt w:val="lowerRoman"/>
      <w:lvlText w:val="%6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846CD0E">
      <w:start w:val="1"/>
      <w:numFmt w:val="decimal"/>
      <w:lvlText w:val="%7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A7AD318">
      <w:start w:val="1"/>
      <w:numFmt w:val="lowerLetter"/>
      <w:lvlText w:val="%8"/>
      <w:lvlJc w:val="left"/>
      <w:pPr>
        <w:ind w:left="68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B0E8418">
      <w:start w:val="1"/>
      <w:numFmt w:val="lowerRoman"/>
      <w:lvlText w:val="%9"/>
      <w:lvlJc w:val="left"/>
      <w:pPr>
        <w:ind w:left="75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46"/>
    <w:rsid w:val="00201BE5"/>
    <w:rsid w:val="00E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A1728-FE4F-41F4-970D-7645D885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213" w:hanging="10"/>
      <w:outlineLvl w:val="0"/>
    </w:pPr>
    <w:rPr>
      <w:rFonts w:ascii="微软雅黑" w:eastAsia="微软雅黑" w:hAnsi="微软雅黑" w:cs="微软雅黑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peng</dc:creator>
  <cp:keywords/>
  <cp:lastModifiedBy>zeng peng</cp:lastModifiedBy>
  <cp:revision>2</cp:revision>
  <dcterms:created xsi:type="dcterms:W3CDTF">2023-04-13T04:16:00Z</dcterms:created>
  <dcterms:modified xsi:type="dcterms:W3CDTF">2023-04-13T04:16:00Z</dcterms:modified>
</cp:coreProperties>
</file>