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15097">
      <w:pPr>
        <w:spacing w:line="240" w:lineRule="auto"/>
        <w:jc w:val="center"/>
      </w:pPr>
    </w:p>
    <w:p w14:paraId="3763FE2B">
      <w:pPr>
        <w:spacing w:line="240" w:lineRule="auto"/>
        <w:jc w:val="center"/>
        <w:rPr>
          <w:rStyle w:val="30"/>
          <w:rFonts w:ascii="方正小标宋简体" w:eastAsia="方正小标宋简体"/>
          <w:i w:val="0"/>
          <w:sz w:val="72"/>
        </w:rPr>
      </w:pPr>
    </w:p>
    <w:p w14:paraId="60702B26">
      <w:pPr>
        <w:spacing w:line="240" w:lineRule="auto"/>
        <w:jc w:val="center"/>
        <w:rPr>
          <w:rStyle w:val="30"/>
          <w:rFonts w:ascii="方正小标宋简体" w:eastAsia="方正小标宋简体"/>
          <w:i w:val="0"/>
          <w:sz w:val="72"/>
        </w:rPr>
      </w:pPr>
      <w:r>
        <w:rPr>
          <w:rStyle w:val="30"/>
          <w:rFonts w:hint="eastAsia" w:ascii="方正小标宋简体" w:eastAsia="方正小标宋简体"/>
          <w:i w:val="0"/>
          <w:sz w:val="72"/>
        </w:rPr>
        <w:t>资产盘点操作帮助</w:t>
      </w:r>
    </w:p>
    <w:p w14:paraId="1BD7FA0D">
      <w:pPr>
        <w:spacing w:line="240" w:lineRule="auto"/>
        <w:jc w:val="center"/>
        <w:rPr>
          <w:rFonts w:ascii="仿宋_GB2312" w:eastAsia="仿宋_GB2312"/>
          <w:b/>
          <w:sz w:val="52"/>
          <w:szCs w:val="52"/>
        </w:rPr>
      </w:pPr>
      <w:r>
        <w:rPr>
          <w:rFonts w:hint="eastAsia" w:ascii="仿宋_GB2312" w:eastAsia="仿宋_GB2312"/>
          <w:b/>
          <w:sz w:val="52"/>
          <w:szCs w:val="52"/>
        </w:rPr>
        <w:t>（资产领用人）</w:t>
      </w:r>
    </w:p>
    <w:p w14:paraId="20E64647">
      <w:pPr>
        <w:spacing w:line="240" w:lineRule="auto"/>
        <w:jc w:val="center"/>
      </w:pPr>
    </w:p>
    <w:p w14:paraId="00C824AB">
      <w:pPr>
        <w:spacing w:line="240" w:lineRule="auto"/>
        <w:jc w:val="center"/>
      </w:pPr>
    </w:p>
    <w:p w14:paraId="5A4D2451">
      <w:pPr>
        <w:spacing w:line="240" w:lineRule="auto"/>
        <w:jc w:val="center"/>
      </w:pPr>
    </w:p>
    <w:p w14:paraId="02D21160">
      <w:pPr>
        <w:spacing w:line="240" w:lineRule="auto"/>
        <w:jc w:val="center"/>
      </w:pPr>
    </w:p>
    <w:p w14:paraId="68FC9BD7">
      <w:pPr>
        <w:spacing w:line="240" w:lineRule="auto"/>
        <w:jc w:val="center"/>
      </w:pPr>
    </w:p>
    <w:p w14:paraId="1FB84339">
      <w:pPr>
        <w:spacing w:line="240" w:lineRule="auto"/>
        <w:jc w:val="center"/>
        <w:rPr>
          <w:rFonts w:ascii="方正小标宋简体" w:eastAsia="方正小标宋简体"/>
        </w:rPr>
      </w:pPr>
    </w:p>
    <w:p w14:paraId="41478E9B">
      <w:pPr>
        <w:spacing w:line="240" w:lineRule="auto"/>
        <w:jc w:val="center"/>
      </w:pPr>
    </w:p>
    <w:p w14:paraId="74867C8D">
      <w:pPr>
        <w:spacing w:line="240" w:lineRule="auto"/>
        <w:jc w:val="center"/>
      </w:pPr>
    </w:p>
    <w:p w14:paraId="573C732F">
      <w:pPr>
        <w:spacing w:line="240" w:lineRule="auto"/>
        <w:jc w:val="center"/>
      </w:pPr>
    </w:p>
    <w:p w14:paraId="1E8B8A9D">
      <w:pPr>
        <w:spacing w:line="240" w:lineRule="auto"/>
        <w:jc w:val="center"/>
      </w:pPr>
    </w:p>
    <w:p w14:paraId="646B9ED1">
      <w:pPr>
        <w:spacing w:line="240" w:lineRule="auto"/>
        <w:jc w:val="center"/>
      </w:pPr>
    </w:p>
    <w:p w14:paraId="3E9C175D">
      <w:pPr>
        <w:spacing w:line="240" w:lineRule="auto"/>
        <w:jc w:val="center"/>
      </w:pPr>
    </w:p>
    <w:p w14:paraId="030EA91B">
      <w:pPr>
        <w:spacing w:line="240" w:lineRule="auto"/>
        <w:jc w:val="center"/>
      </w:pPr>
    </w:p>
    <w:p w14:paraId="37633299">
      <w:pPr>
        <w:spacing w:line="240" w:lineRule="auto"/>
        <w:jc w:val="center"/>
      </w:pPr>
    </w:p>
    <w:p w14:paraId="3CFAB6E8">
      <w:pPr>
        <w:spacing w:line="240" w:lineRule="auto"/>
        <w:jc w:val="center"/>
      </w:pPr>
    </w:p>
    <w:p w14:paraId="0B891631">
      <w:pPr>
        <w:spacing w:line="240" w:lineRule="auto"/>
        <w:jc w:val="center"/>
      </w:pPr>
    </w:p>
    <w:p w14:paraId="2F40254E">
      <w:pPr>
        <w:spacing w:line="240" w:lineRule="auto"/>
        <w:jc w:val="center"/>
      </w:pPr>
    </w:p>
    <w:p w14:paraId="660936EF">
      <w:pPr>
        <w:spacing w:line="240" w:lineRule="auto"/>
        <w:jc w:val="center"/>
      </w:pPr>
    </w:p>
    <w:p w14:paraId="76BDF414">
      <w:pPr>
        <w:spacing w:line="240" w:lineRule="auto"/>
        <w:jc w:val="center"/>
      </w:pPr>
    </w:p>
    <w:p w14:paraId="1FE99B37">
      <w:pPr>
        <w:spacing w:line="240" w:lineRule="auto"/>
        <w:jc w:val="center"/>
      </w:pPr>
    </w:p>
    <w:p w14:paraId="7543605A">
      <w:pPr>
        <w:widowControl/>
        <w:spacing w:line="240" w:lineRule="auto"/>
        <w:jc w:val="left"/>
        <w:rPr>
          <w:rFonts w:ascii="仿宋_GB2312" w:eastAsia="仿宋_GB2312"/>
          <w:b/>
          <w:sz w:val="32"/>
        </w:rPr>
      </w:pPr>
    </w:p>
    <w:p w14:paraId="0BD55573">
      <w:pPr>
        <w:widowControl/>
        <w:spacing w:line="240" w:lineRule="auto"/>
        <w:jc w:val="center"/>
        <w:rPr>
          <w:rFonts w:ascii="仿宋_GB2312" w:eastAsia="仿宋_GB2312"/>
          <w:b/>
          <w:sz w:val="52"/>
          <w:szCs w:val="52"/>
        </w:rPr>
      </w:pPr>
      <w:r>
        <w:rPr>
          <w:rFonts w:hint="eastAsia" w:ascii="仿宋_GB2312" w:eastAsia="仿宋_GB2312"/>
          <w:b/>
          <w:sz w:val="52"/>
          <w:szCs w:val="52"/>
        </w:rPr>
        <w:t>202</w:t>
      </w:r>
      <w:r>
        <w:rPr>
          <w:rFonts w:hint="eastAsia" w:ascii="仿宋_GB2312" w:eastAsia="仿宋_GB2312"/>
          <w:b/>
          <w:sz w:val="52"/>
          <w:szCs w:val="52"/>
          <w:lang w:val="en-US" w:eastAsia="zh-CN"/>
        </w:rPr>
        <w:t>5</w:t>
      </w:r>
      <w:bookmarkStart w:id="0" w:name="_GoBack"/>
      <w:bookmarkEnd w:id="0"/>
      <w:r>
        <w:rPr>
          <w:rFonts w:hint="eastAsia" w:ascii="仿宋_GB2312" w:eastAsia="仿宋_GB2312"/>
          <w:b/>
          <w:sz w:val="52"/>
          <w:szCs w:val="52"/>
        </w:rPr>
        <w:t>年</w:t>
      </w:r>
      <w:r>
        <w:rPr>
          <w:rFonts w:ascii="仿宋_GB2312" w:eastAsia="仿宋_GB2312"/>
          <w:b/>
          <w:sz w:val="52"/>
          <w:szCs w:val="52"/>
        </w:rPr>
        <w:t>4</w:t>
      </w:r>
      <w:r>
        <w:rPr>
          <w:rFonts w:hint="eastAsia" w:ascii="仿宋_GB2312" w:eastAsia="仿宋_GB2312"/>
          <w:b/>
          <w:sz w:val="52"/>
          <w:szCs w:val="52"/>
        </w:rPr>
        <w:t>月</w:t>
      </w:r>
    </w:p>
    <w:p w14:paraId="48A657E0">
      <w:pPr>
        <w:widowControl/>
        <w:spacing w:line="240" w:lineRule="auto"/>
        <w:jc w:val="left"/>
        <w:rPr>
          <w:rFonts w:ascii="仿宋_GB2312" w:eastAsia="仿宋_GB2312"/>
          <w:b/>
          <w:sz w:val="32"/>
        </w:rPr>
      </w:pPr>
      <w:r>
        <w:rPr>
          <w:rFonts w:ascii="仿宋_GB2312" w:eastAsia="仿宋_GB2312"/>
          <w:b/>
          <w:sz w:val="32"/>
        </w:rPr>
        <w:br w:type="page"/>
      </w:r>
    </w:p>
    <w:p w14:paraId="33DE19BC">
      <w:pPr>
        <w:pStyle w:val="4"/>
        <w:numPr>
          <w:ilvl w:val="0"/>
          <w:numId w:val="1"/>
        </w:numPr>
        <w:spacing w:before="0" w:after="0" w:line="240" w:lineRule="auto"/>
        <w:rPr>
          <w:rFonts w:ascii="仿宋_GB2312" w:eastAsia="仿宋_GB2312"/>
        </w:rPr>
      </w:pPr>
      <w:r>
        <w:rPr>
          <w:rFonts w:hint="eastAsia" w:ascii="仿宋_GB2312" w:eastAsia="仿宋_GB2312"/>
        </w:rPr>
        <w:t>业务流程简述</w:t>
      </w:r>
    </w:p>
    <w:p w14:paraId="0864F6F2">
      <w:pPr>
        <w:spacing w:line="240" w:lineRule="auto"/>
        <w:ind w:firstLine="560" w:firstLineChars="20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个人清查盘点是指：国有资产与实验室管理处发布盘点计划后，每位老师需要对自己名下的资产进行清查盘点，个人在盘点任务中为主要角色，单位管理员为辅助角色。</w:t>
      </w:r>
    </w:p>
    <w:p w14:paraId="32EAAF4E">
      <w:pPr>
        <w:spacing w:line="240" w:lineRule="auto"/>
        <w:rPr>
          <w:rFonts w:ascii="微软雅黑" w:hAnsi="微软雅黑" w:eastAsia="微软雅黑"/>
        </w:rPr>
      </w:pPr>
    </w:p>
    <w:p w14:paraId="7F991E8E">
      <w:pPr>
        <w:spacing w:line="240" w:lineRule="auto"/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清查盘点流程：</w:t>
      </w:r>
    </w:p>
    <w:p w14:paraId="4497A572">
      <w:pPr>
        <w:pStyle w:val="29"/>
        <w:numPr>
          <w:ilvl w:val="0"/>
          <w:numId w:val="2"/>
        </w:numPr>
        <w:spacing w:line="240" w:lineRule="auto"/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主管发布盘点计划；</w:t>
      </w:r>
    </w:p>
    <w:p w14:paraId="47F392A7">
      <w:pPr>
        <w:pStyle w:val="29"/>
        <w:numPr>
          <w:ilvl w:val="0"/>
          <w:numId w:val="2"/>
        </w:numPr>
        <w:spacing w:line="240" w:lineRule="auto"/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个人提交盘点结果；</w:t>
      </w:r>
    </w:p>
    <w:p w14:paraId="33DC2A54">
      <w:pPr>
        <w:pStyle w:val="29"/>
        <w:numPr>
          <w:ilvl w:val="0"/>
          <w:numId w:val="2"/>
        </w:numPr>
        <w:spacing w:line="240" w:lineRule="auto"/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单位资产管理员监控、管理、审核；</w:t>
      </w:r>
    </w:p>
    <w:p w14:paraId="3A2577CB">
      <w:pPr>
        <w:pStyle w:val="29"/>
        <w:numPr>
          <w:ilvl w:val="0"/>
          <w:numId w:val="2"/>
        </w:numPr>
        <w:spacing w:line="240" w:lineRule="auto"/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主管复核；</w:t>
      </w:r>
    </w:p>
    <w:p w14:paraId="57094788">
      <w:pPr>
        <w:pStyle w:val="29"/>
        <w:numPr>
          <w:ilvl w:val="0"/>
          <w:numId w:val="2"/>
        </w:numPr>
        <w:spacing w:line="240" w:lineRule="auto"/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业务办结。</w:t>
      </w:r>
    </w:p>
    <w:p w14:paraId="680135C6">
      <w:pPr>
        <w:widowControl/>
        <w:spacing w:line="24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8FE000">
      <w:pPr>
        <w:pStyle w:val="4"/>
        <w:spacing w:before="0" w:after="0" w:line="240" w:lineRule="auto"/>
      </w:pPr>
      <w:r>
        <w:t>2</w:t>
      </w:r>
      <w:r>
        <w:rPr>
          <w:rFonts w:hint="eastAsia"/>
        </w:rPr>
        <w:t>.领用人PC端盘点</w:t>
      </w:r>
    </w:p>
    <w:p w14:paraId="5A18823A">
      <w:pPr>
        <w:pStyle w:val="5"/>
        <w:spacing w:before="0" w:after="0" w:line="240" w:lineRule="auto"/>
        <w:rPr>
          <w:rFonts w:ascii="仿宋_GB2312" w:eastAsia="仿宋_GB2312"/>
        </w:rPr>
      </w:pPr>
      <w:r>
        <w:rPr>
          <w:rFonts w:hint="eastAsia" w:ascii="仿宋_GB2312" w:eastAsia="仿宋_GB2312"/>
        </w:rPr>
        <w:t>2.1 盘点入口</w:t>
      </w:r>
    </w:p>
    <w:p w14:paraId="3F90098D">
      <w:pPr>
        <w:spacing w:line="240" w:lineRule="auto"/>
        <w:ind w:right="210"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第一种操作：</w:t>
      </w:r>
    </w:p>
    <w:p w14:paraId="13C018E7">
      <w:pPr>
        <w:spacing w:line="240" w:lineRule="auto"/>
        <w:ind w:right="210" w:firstLine="560" w:firstLineChars="200"/>
        <w:rPr>
          <w:rFonts w:ascii="楷体" w:hAnsi="楷体" w:eastAsia="楷体"/>
          <w:b/>
          <w:bCs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个人盘点在个人首页“</w:t>
      </w:r>
      <w:r>
        <w:rPr>
          <w:rFonts w:hint="eastAsia" w:ascii="楷体" w:hAnsi="楷体" w:eastAsia="楷体"/>
          <w:color w:val="FF0000"/>
          <w:sz w:val="36"/>
          <w:szCs w:val="36"/>
        </w:rPr>
        <w:t>资产业务</w:t>
      </w:r>
      <w:r>
        <w:rPr>
          <w:rFonts w:hint="eastAsia" w:ascii="仿宋_GB2312" w:hAnsi="仿宋_GB2312" w:eastAsia="仿宋_GB2312" w:cs="仿宋_GB2312"/>
          <w:sz w:val="28"/>
          <w:szCs w:val="28"/>
        </w:rPr>
        <w:t>”框，点击“</w:t>
      </w:r>
      <w:r>
        <w:rPr>
          <w:rFonts w:hint="eastAsia" w:ascii="楷体" w:hAnsi="楷体" w:eastAsia="楷体"/>
          <w:color w:val="FF0000"/>
          <w:sz w:val="36"/>
          <w:szCs w:val="36"/>
        </w:rPr>
        <w:t>待自查</w:t>
      </w:r>
      <w:r>
        <w:rPr>
          <w:rFonts w:ascii="楷体" w:hAnsi="楷体" w:eastAsia="楷体"/>
          <w:color w:val="FF0000"/>
          <w:sz w:val="36"/>
          <w:szCs w:val="36"/>
        </w:rPr>
        <w:t>/盘点</w:t>
      </w:r>
      <w:r>
        <w:rPr>
          <w:rFonts w:hint="eastAsia" w:ascii="楷体" w:hAnsi="楷体" w:eastAsia="楷体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进入盘点页面，操作如下图所示：</w:t>
      </w:r>
    </w:p>
    <w:p w14:paraId="47090115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6295390" cy="3181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6429" cy="31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705F">
      <w:pPr>
        <w:widowControl/>
        <w:spacing w:line="240" w:lineRule="auto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或进入个人首页，选择左侧菜单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楷体" w:hAnsi="楷体" w:eastAsia="楷体"/>
          <w:color w:val="FF0000"/>
          <w:sz w:val="36"/>
          <w:szCs w:val="36"/>
        </w:rPr>
        <w:t>我领用的资产</w:t>
      </w:r>
      <w:r>
        <w:rPr>
          <w:rFonts w:hint="eastAsia" w:ascii="仿宋_GB2312" w:hAnsi="仿宋_GB2312" w:eastAsia="仿宋_GB2312" w:cs="仿宋_GB2312"/>
          <w:sz w:val="28"/>
          <w:szCs w:val="28"/>
        </w:rPr>
        <w:t>”，选择右上角“</w:t>
      </w:r>
      <w:r>
        <w:drawing>
          <wp:inline distT="0" distB="0" distL="0" distR="0">
            <wp:extent cx="1581150" cy="361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</w:p>
    <w:p w14:paraId="73BE973B">
      <w:pPr>
        <w:widowControl/>
        <w:spacing w:line="240" w:lineRule="auto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6419850" cy="3533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4604" cy="35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7598">
      <w:pPr>
        <w:widowControl/>
        <w:spacing w:line="240" w:lineRule="auto"/>
        <w:jc w:val="lef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第二种操作：</w:t>
      </w:r>
    </w:p>
    <w:p w14:paraId="6096BFD3">
      <w:pPr>
        <w:widowControl/>
        <w:spacing w:line="240" w:lineRule="auto"/>
        <w:jc w:val="lef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ascii="仿宋_GB2312" w:hAnsi="仿宋_GB2312" w:eastAsia="仿宋_GB2312" w:cs="仿宋_GB2312"/>
          <w:b/>
          <w:bCs/>
          <w:sz w:val="28"/>
          <w:szCs w:val="28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</w:rPr>
        <w:t>进入个人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代办/待处理</w:t>
      </w:r>
      <w:r>
        <w:rPr>
          <w:rFonts w:hint="eastAsia" w:ascii="仿宋_GB2312" w:hAnsi="仿宋_GB2312" w:eastAsia="仿宋_GB2312" w:cs="仿宋_GB2312"/>
          <w:sz w:val="28"/>
          <w:szCs w:val="28"/>
        </w:rPr>
        <w:t>事项中</w:t>
      </w:r>
      <w:r>
        <w:drawing>
          <wp:inline distT="0" distB="0" distL="0" distR="0">
            <wp:extent cx="6645910" cy="2931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1479">
      <w:pPr>
        <w:widowControl/>
        <w:spacing w:line="240" w:lineRule="auto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找到对应业务进行，点击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处理</w:t>
      </w:r>
      <w:r>
        <w:rPr>
          <w:rFonts w:hint="eastAsia" w:ascii="仿宋_GB2312" w:hAnsi="仿宋_GB2312" w:eastAsia="仿宋_GB2312" w:cs="仿宋_GB2312"/>
          <w:sz w:val="28"/>
          <w:szCs w:val="28"/>
        </w:rPr>
        <w:t>；</w:t>
      </w:r>
    </w:p>
    <w:p w14:paraId="6E977612">
      <w:pPr>
        <w:widowControl/>
        <w:spacing w:line="240" w:lineRule="auto"/>
        <w:jc w:val="lef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0" distR="0">
            <wp:extent cx="6645910" cy="23933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3AEA">
      <w:pPr>
        <w:pStyle w:val="5"/>
        <w:spacing w:before="0" w:after="0" w:line="240" w:lineRule="auto"/>
      </w:pPr>
      <w:r>
        <w:t>2.2 盘点操作方式</w:t>
      </w:r>
    </w:p>
    <w:p w14:paraId="1679A134">
      <w:pPr>
        <w:spacing w:line="240" w:lineRule="auto"/>
        <w:ind w:right="210"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盘点资产列表下，对资产实施盘点，进行账实核查，根据资产使用情况填写相应内容，点击“保存结果/</w:t>
      </w:r>
      <w:r>
        <w:rPr>
          <w:rFonts w:ascii="仿宋_GB2312" w:eastAsia="仿宋_GB2312"/>
          <w:sz w:val="28"/>
          <w:szCs w:val="28"/>
        </w:rPr>
        <w:t>盘点结果</w:t>
      </w:r>
      <w:r>
        <w:rPr>
          <w:rFonts w:hint="eastAsia" w:ascii="仿宋_GB2312" w:eastAsia="仿宋_GB2312"/>
          <w:sz w:val="28"/>
          <w:szCs w:val="28"/>
        </w:rPr>
        <w:t>”完成盘点，操作如下图所示：</w:t>
      </w:r>
    </w:p>
    <w:p w14:paraId="1C49CCCE">
      <w:pPr>
        <w:spacing w:line="240" w:lineRule="auto"/>
        <w:ind w:right="210"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第一步：</w:t>
      </w:r>
      <w:r>
        <w:rPr>
          <w:rFonts w:hint="eastAsia" w:ascii="仿宋_GB2312" w:eastAsia="仿宋_GB2312"/>
          <w:sz w:val="28"/>
          <w:szCs w:val="28"/>
        </w:rPr>
        <w:t>点击“高级搜索”，选择数据范围“待盘点”。</w:t>
      </w:r>
    </w:p>
    <w:p w14:paraId="65E0DA07">
      <w:pPr>
        <w:spacing w:line="240" w:lineRule="auto"/>
        <w:ind w:right="21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6907530" cy="2965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2434" cy="296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CA15">
      <w:pPr>
        <w:spacing w:line="240" w:lineRule="auto"/>
        <w:ind w:right="210"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第二步：</w:t>
      </w:r>
      <w:r>
        <w:rPr>
          <w:rFonts w:ascii="仿宋_GB2312" w:eastAsia="仿宋_GB2312"/>
          <w:sz w:val="28"/>
          <w:szCs w:val="28"/>
        </w:rPr>
        <w:t>填写盘点信息。</w:t>
      </w:r>
      <w:r>
        <w:rPr>
          <w:rFonts w:hint="eastAsia" w:ascii="仿宋_GB2312" w:eastAsia="仿宋_GB2312"/>
          <w:sz w:val="28"/>
          <w:szCs w:val="28"/>
        </w:rPr>
        <w:t xml:space="preserve"> 核实存放地、填写盘点结果、使用状况，补填照片。</w:t>
      </w:r>
    </w:p>
    <w:p w14:paraId="233B2244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6645910" cy="365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2809" cy="36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FE59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yellow"/>
        </w:rPr>
        <w:t>存放地需要点击“</w:t>
      </w:r>
      <w:r>
        <w:rPr>
          <w:highlight w:val="yellow"/>
        </w:rPr>
        <w:drawing>
          <wp:inline distT="0" distB="0" distL="0" distR="0">
            <wp:extent cx="457200" cy="285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28"/>
          <w:szCs w:val="28"/>
          <w:highlight w:val="yellow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highlight w:val="yellow"/>
        </w:rPr>
        <w:t>之后</w:t>
      </w:r>
      <w:r>
        <w:rPr>
          <w:rFonts w:ascii="仿宋_GB2312" w:hAnsi="仿宋_GB2312" w:eastAsia="仿宋_GB2312" w:cs="仿宋_GB2312"/>
          <w:sz w:val="28"/>
          <w:szCs w:val="28"/>
          <w:highlight w:val="yellow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  <w:highlight w:val="yellow"/>
        </w:rPr>
        <w:t>按校区、楼宇、房间的顺序进行选择；</w:t>
      </w:r>
    </w:p>
    <w:p w14:paraId="280D2BC9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6645910" cy="2076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91A4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6645910" cy="1571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F1F4">
      <w:pPr>
        <w:spacing w:line="240" w:lineRule="auto"/>
        <w:ind w:right="210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449142B5">
      <w:pPr>
        <w:spacing w:line="240" w:lineRule="auto"/>
        <w:ind w:right="210"/>
        <w:rPr>
          <w:rFonts w:ascii="仿宋_GB2312" w:hAnsi="仿宋_GB2312" w:eastAsia="仿宋_GB2312" w:cs="仿宋_GB2312"/>
          <w:color w:val="FF0000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yellow"/>
        </w:rPr>
        <w:t>温馨提示：存放地必须重新从系统重选择新的存放地，否则不能保存成功；</w:t>
      </w:r>
    </w:p>
    <w:p w14:paraId="5C375FB8">
      <w:pPr>
        <w:widowControl/>
        <w:spacing w:line="240" w:lineRule="auto"/>
        <w:jc w:val="left"/>
        <w:rPr>
          <w:rFonts w:ascii="仿宋_GB2312" w:hAnsi="仿宋_GB2312" w:eastAsia="仿宋_GB2312" w:cs="仿宋_GB2312"/>
          <w:sz w:val="28"/>
          <w:szCs w:val="28"/>
        </w:rPr>
      </w:pPr>
    </w:p>
    <w:p w14:paraId="79E84FD1">
      <w:pPr>
        <w:spacing w:line="240" w:lineRule="auto"/>
        <w:ind w:right="210" w:firstLine="562" w:firstLineChars="200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 w14:paraId="4D753225">
      <w:pPr>
        <w:spacing w:line="240" w:lineRule="auto"/>
        <w:ind w:right="210" w:firstLine="562" w:firstLineChars="200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第三步：</w:t>
      </w:r>
      <w:r>
        <w:rPr>
          <w:rFonts w:ascii="仿宋_GB2312" w:hAnsi="仿宋_GB2312" w:eastAsia="仿宋_GB2312" w:cs="仿宋_GB2312"/>
          <w:b/>
          <w:sz w:val="28"/>
          <w:szCs w:val="28"/>
        </w:rPr>
        <w:t>勾选资产，点击结果提交。</w:t>
      </w:r>
    </w:p>
    <w:p w14:paraId="6A43F102">
      <w:pPr>
        <w:spacing w:line="240" w:lineRule="auto"/>
        <w:ind w:right="210"/>
        <w:rPr>
          <w:rFonts w:ascii="仿宋_GB2312" w:hAnsi="仿宋_GB2312" w:eastAsia="仿宋_GB2312" w:cs="仿宋_GB2312"/>
          <w:b/>
          <w:sz w:val="28"/>
          <w:szCs w:val="28"/>
        </w:rPr>
      </w:pPr>
      <w:r>
        <w:drawing>
          <wp:inline distT="0" distB="0" distL="0" distR="0">
            <wp:extent cx="6830060" cy="3298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5481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1720">
      <w:pPr>
        <w:spacing w:line="240" w:lineRule="auto"/>
        <w:ind w:right="210"/>
        <w:rPr>
          <w:rFonts w:ascii="仿宋_GB2312" w:hAnsi="仿宋_GB2312" w:eastAsia="仿宋_GB2312" w:cs="仿宋_GB2312"/>
          <w:sz w:val="28"/>
          <w:szCs w:val="28"/>
        </w:rPr>
      </w:pPr>
    </w:p>
    <w:p w14:paraId="53849D22">
      <w:pPr>
        <w:pStyle w:val="6"/>
        <w:spacing w:before="0" w:after="0" w:line="240" w:lineRule="auto"/>
        <w:rPr>
          <w:rFonts w:ascii="仿宋_GB2312" w:eastAsia="仿宋_GB2312"/>
        </w:rPr>
      </w:pPr>
      <w:r>
        <w:rPr>
          <w:rFonts w:hint="eastAsia" w:ascii="仿宋_GB2312" w:eastAsia="仿宋_GB2312"/>
        </w:rPr>
        <w:t>2.2.1 盘点说明：</w:t>
      </w:r>
    </w:p>
    <w:p w14:paraId="75F13C20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（1）“</w:t>
      </w:r>
      <w:r>
        <w:rPr>
          <w:rFonts w:hint="eastAsia" w:ascii="仿宋_GB2312" w:eastAsia="仿宋_GB2312"/>
          <w:b/>
          <w:sz w:val="28"/>
          <w:szCs w:val="28"/>
        </w:rPr>
        <w:t>待自查/盘点</w:t>
      </w:r>
      <w:r>
        <w:rPr>
          <w:rFonts w:hint="eastAsia" w:ascii="仿宋_GB2312" w:eastAsia="仿宋_GB2312"/>
          <w:sz w:val="28"/>
          <w:szCs w:val="28"/>
        </w:rPr>
        <w:t>”页</w:t>
      </w:r>
      <w:r>
        <w:rPr>
          <w:rFonts w:hint="eastAsia" w:ascii="仿宋_GB2312" w:eastAsia="仿宋_GB2312"/>
          <w:b/>
          <w:sz w:val="28"/>
          <w:szCs w:val="28"/>
        </w:rPr>
        <w:t>：</w:t>
      </w:r>
      <w:r>
        <w:rPr>
          <w:rFonts w:hint="eastAsia" w:ascii="仿宋_GB2312" w:eastAsia="仿宋_GB2312"/>
          <w:sz w:val="28"/>
          <w:szCs w:val="28"/>
        </w:rPr>
        <w:t xml:space="preserve"> 页面体现待盘点资产。</w:t>
      </w:r>
    </w:p>
    <w:p w14:paraId="67C824CF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（2）“</w:t>
      </w:r>
      <w:r>
        <w:rPr>
          <w:rFonts w:hint="eastAsia" w:ascii="仿宋_GB2312" w:eastAsia="仿宋_GB2312"/>
          <w:b/>
          <w:sz w:val="28"/>
          <w:szCs w:val="28"/>
        </w:rPr>
        <w:t>待重盘</w:t>
      </w:r>
      <w:r>
        <w:rPr>
          <w:rFonts w:hint="eastAsia" w:ascii="仿宋_GB2312" w:eastAsia="仿宋_GB2312"/>
          <w:sz w:val="28"/>
          <w:szCs w:val="28"/>
        </w:rPr>
        <w:t>”页</w:t>
      </w:r>
      <w:r>
        <w:rPr>
          <w:rFonts w:hint="eastAsia" w:ascii="仿宋_GB2312" w:eastAsia="仿宋_GB2312"/>
          <w:b/>
          <w:sz w:val="28"/>
          <w:szCs w:val="28"/>
        </w:rPr>
        <w:t>：</w:t>
      </w:r>
      <w:r>
        <w:rPr>
          <w:rFonts w:hint="eastAsia" w:ascii="仿宋_GB2312" w:eastAsia="仿宋_GB2312"/>
          <w:sz w:val="28"/>
          <w:szCs w:val="28"/>
        </w:rPr>
        <w:t xml:space="preserve"> 已提交盘点资产，被驳回要求重新盘点显示界面。</w:t>
      </w:r>
    </w:p>
    <w:p w14:paraId="5BCB3BE1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/>
          <w:b/>
          <w:sz w:val="28"/>
          <w:szCs w:val="28"/>
        </w:rPr>
        <w:t>“已盘点”页：</w:t>
      </w:r>
      <w:r>
        <w:rPr>
          <w:rFonts w:hint="eastAsia" w:ascii="仿宋_GB2312" w:eastAsia="仿宋_GB2312"/>
          <w:sz w:val="28"/>
          <w:szCs w:val="28"/>
        </w:rPr>
        <w:t xml:space="preserve"> 已提交盘点资产详情显示界面。</w:t>
      </w:r>
      <w:r>
        <w:rPr>
          <w:rFonts w:ascii="仿宋_GB2312" w:hAnsi="仿宋_GB2312" w:eastAsia="仿宋_GB2312" w:cs="仿宋_GB2312"/>
          <w:sz w:val="28"/>
          <w:szCs w:val="28"/>
        </w:rPr>
        <w:br w:type="page"/>
      </w:r>
    </w:p>
    <w:p w14:paraId="6552BF86">
      <w:pPr>
        <w:spacing w:line="240" w:lineRule="auto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b/>
          <w:sz w:val="28"/>
          <w:szCs w:val="28"/>
        </w:rPr>
        <w:t>盘点结果说明，盘点结果根据实际盘点情况进行选择：</w:t>
      </w:r>
    </w:p>
    <w:p w14:paraId="6988B6E0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账实相符 ：资产实物存在并与资产管理系统资产记录信息一致。</w:t>
      </w:r>
    </w:p>
    <w:p w14:paraId="0909B49A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有账无物 ：资产管理系统资产记录找不到对等家具资产。</w:t>
      </w:r>
    </w:p>
    <w:p w14:paraId="6B30D639">
      <w:pPr>
        <w:spacing w:line="240" w:lineRule="auto"/>
        <w:ind w:left="1423" w:leftChars="11" w:hanging="1400" w:hangingChars="5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b/>
          <w:sz w:val="28"/>
          <w:szCs w:val="28"/>
        </w:rPr>
        <w:t>使用状况：</w:t>
      </w:r>
      <w:r>
        <w:rPr>
          <w:rFonts w:hint="eastAsia" w:ascii="仿宋_GB2312" w:eastAsia="仿宋_GB2312"/>
          <w:sz w:val="28"/>
          <w:szCs w:val="28"/>
        </w:rPr>
        <w:t xml:space="preserve"> 使用状况一共六种分别为“ 在用、闲置、待修、损坏待报废、在用但标签缺损、出租出借”。盘点结果选择是“账实相符”则使用状况必填。盘点结果若“有账无物”则使用状况不需要填写。</w:t>
      </w:r>
    </w:p>
    <w:p w14:paraId="032EA139">
      <w:pPr>
        <w:spacing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7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b/>
          <w:sz w:val="28"/>
          <w:szCs w:val="28"/>
        </w:rPr>
        <w:t xml:space="preserve">补传照片： </w:t>
      </w:r>
      <w:r>
        <w:rPr>
          <w:rFonts w:hint="eastAsia" w:ascii="仿宋_GB2312" w:eastAsia="仿宋_GB2312"/>
          <w:sz w:val="28"/>
          <w:szCs w:val="28"/>
        </w:rPr>
        <w:t>给资产补充实物图片。</w:t>
      </w:r>
    </w:p>
    <w:p w14:paraId="0956C737">
      <w:pPr>
        <w:spacing w:line="240" w:lineRule="auto"/>
        <w:ind w:left="1400" w:hanging="1400" w:hangingChars="5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（7）</w:t>
      </w:r>
      <w:r>
        <w:rPr>
          <w:rFonts w:hint="eastAsia" w:ascii="仿宋_GB2312" w:eastAsia="仿宋_GB2312"/>
          <w:b/>
          <w:sz w:val="28"/>
          <w:szCs w:val="28"/>
        </w:rPr>
        <w:t>【待自查/盘点资产导出】按钮</w:t>
      </w:r>
      <w:r>
        <w:rPr>
          <w:rFonts w:hint="eastAsia" w:ascii="仿宋_GB2312" w:eastAsia="仿宋_GB2312"/>
          <w:sz w:val="28"/>
          <w:szCs w:val="28"/>
        </w:rPr>
        <w:t>：将数据形成表格 ，可以与“搜索”功能结合使用</w:t>
      </w:r>
    </w:p>
    <w:p w14:paraId="15482FCD">
      <w:pPr>
        <w:spacing w:line="240" w:lineRule="auto"/>
        <w:ind w:left="1120" w:hanging="1120" w:hangingChars="4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8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b/>
          <w:sz w:val="28"/>
          <w:szCs w:val="28"/>
        </w:rPr>
        <w:t>【提交结果】按钮：</w:t>
      </w:r>
      <w:r>
        <w:rPr>
          <w:rFonts w:hint="eastAsia" w:ascii="仿宋_GB2312" w:eastAsia="仿宋_GB2312"/>
          <w:sz w:val="28"/>
          <w:szCs w:val="28"/>
        </w:rPr>
        <w:t>盘点资产提交。</w:t>
      </w:r>
    </w:p>
    <w:sectPr>
      <w:footerReference r:id="rId5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73942">
    <w:pPr>
      <w:pStyle w:val="13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12D48DCB">
                <w:pPr>
                  <w:pStyle w:val="1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E53F75"/>
    <w:multiLevelType w:val="multilevel"/>
    <w:tmpl w:val="2AE53F7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103D25"/>
    <w:multiLevelType w:val="multilevel"/>
    <w:tmpl w:val="3A103D25"/>
    <w:lvl w:ilvl="0" w:tentative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U5ZGI4YjFjNTA5MzIwMTI0YjM4ZDYwMjI0YmNhMGQifQ=="/>
  </w:docVars>
  <w:rsids>
    <w:rsidRoot w:val="46900777"/>
    <w:rsid w:val="00002461"/>
    <w:rsid w:val="00026AA5"/>
    <w:rsid w:val="000461D4"/>
    <w:rsid w:val="00051DAF"/>
    <w:rsid w:val="00076248"/>
    <w:rsid w:val="000A1934"/>
    <w:rsid w:val="000B54E3"/>
    <w:rsid w:val="000C5B79"/>
    <w:rsid w:val="000D745C"/>
    <w:rsid w:val="000F4645"/>
    <w:rsid w:val="001029D3"/>
    <w:rsid w:val="00110F38"/>
    <w:rsid w:val="00123A63"/>
    <w:rsid w:val="001264C3"/>
    <w:rsid w:val="00141370"/>
    <w:rsid w:val="00150EF9"/>
    <w:rsid w:val="00156A63"/>
    <w:rsid w:val="00172F91"/>
    <w:rsid w:val="00187B8A"/>
    <w:rsid w:val="00190C83"/>
    <w:rsid w:val="00197FA8"/>
    <w:rsid w:val="001A0489"/>
    <w:rsid w:val="001B227D"/>
    <w:rsid w:val="001C55F8"/>
    <w:rsid w:val="001D1196"/>
    <w:rsid w:val="001D5533"/>
    <w:rsid w:val="001D689A"/>
    <w:rsid w:val="001E6F29"/>
    <w:rsid w:val="001E7463"/>
    <w:rsid w:val="001F611D"/>
    <w:rsid w:val="001F7C20"/>
    <w:rsid w:val="00205285"/>
    <w:rsid w:val="00205938"/>
    <w:rsid w:val="00222ED8"/>
    <w:rsid w:val="00225792"/>
    <w:rsid w:val="002324E7"/>
    <w:rsid w:val="00240ACB"/>
    <w:rsid w:val="0024384E"/>
    <w:rsid w:val="00243F57"/>
    <w:rsid w:val="0024540C"/>
    <w:rsid w:val="00250666"/>
    <w:rsid w:val="00251030"/>
    <w:rsid w:val="00271896"/>
    <w:rsid w:val="00276146"/>
    <w:rsid w:val="002964A3"/>
    <w:rsid w:val="002A2B25"/>
    <w:rsid w:val="002A6095"/>
    <w:rsid w:val="002B215A"/>
    <w:rsid w:val="002B5022"/>
    <w:rsid w:val="002D00D7"/>
    <w:rsid w:val="002D144E"/>
    <w:rsid w:val="002E12F4"/>
    <w:rsid w:val="002E36A3"/>
    <w:rsid w:val="002E3AEC"/>
    <w:rsid w:val="002E3B7E"/>
    <w:rsid w:val="002F0BAA"/>
    <w:rsid w:val="002F75CA"/>
    <w:rsid w:val="00322445"/>
    <w:rsid w:val="003336A8"/>
    <w:rsid w:val="0034433A"/>
    <w:rsid w:val="003523CA"/>
    <w:rsid w:val="0036333D"/>
    <w:rsid w:val="0036540C"/>
    <w:rsid w:val="003829DE"/>
    <w:rsid w:val="003929AB"/>
    <w:rsid w:val="003B22F8"/>
    <w:rsid w:val="003E5DCD"/>
    <w:rsid w:val="003F60F0"/>
    <w:rsid w:val="004027D5"/>
    <w:rsid w:val="00405A6D"/>
    <w:rsid w:val="00446939"/>
    <w:rsid w:val="00473F26"/>
    <w:rsid w:val="0048237C"/>
    <w:rsid w:val="0049469A"/>
    <w:rsid w:val="004B07BC"/>
    <w:rsid w:val="004B0A09"/>
    <w:rsid w:val="004B4C69"/>
    <w:rsid w:val="004C0E14"/>
    <w:rsid w:val="004C1333"/>
    <w:rsid w:val="004C4556"/>
    <w:rsid w:val="004E0B83"/>
    <w:rsid w:val="004E6C0E"/>
    <w:rsid w:val="004F04AD"/>
    <w:rsid w:val="004F2D6A"/>
    <w:rsid w:val="00507214"/>
    <w:rsid w:val="00510387"/>
    <w:rsid w:val="00514834"/>
    <w:rsid w:val="00521E5E"/>
    <w:rsid w:val="005354B9"/>
    <w:rsid w:val="0054379F"/>
    <w:rsid w:val="00551071"/>
    <w:rsid w:val="00556C2D"/>
    <w:rsid w:val="005604FB"/>
    <w:rsid w:val="005631CD"/>
    <w:rsid w:val="00583C1B"/>
    <w:rsid w:val="005953A0"/>
    <w:rsid w:val="00601BEF"/>
    <w:rsid w:val="006032A2"/>
    <w:rsid w:val="006163BE"/>
    <w:rsid w:val="00621A82"/>
    <w:rsid w:val="00625000"/>
    <w:rsid w:val="00625CF4"/>
    <w:rsid w:val="006364D2"/>
    <w:rsid w:val="006528D1"/>
    <w:rsid w:val="00652DF6"/>
    <w:rsid w:val="006605BB"/>
    <w:rsid w:val="00677EA5"/>
    <w:rsid w:val="00682A5E"/>
    <w:rsid w:val="00683ACE"/>
    <w:rsid w:val="006A6E07"/>
    <w:rsid w:val="006B14B4"/>
    <w:rsid w:val="006B2095"/>
    <w:rsid w:val="006B2FF9"/>
    <w:rsid w:val="006D7475"/>
    <w:rsid w:val="006E0D95"/>
    <w:rsid w:val="00704119"/>
    <w:rsid w:val="00723980"/>
    <w:rsid w:val="00726457"/>
    <w:rsid w:val="0075335F"/>
    <w:rsid w:val="00755EFA"/>
    <w:rsid w:val="00770432"/>
    <w:rsid w:val="0077281D"/>
    <w:rsid w:val="00784CC1"/>
    <w:rsid w:val="00785616"/>
    <w:rsid w:val="00790EEE"/>
    <w:rsid w:val="007945BC"/>
    <w:rsid w:val="007C7757"/>
    <w:rsid w:val="007D37A8"/>
    <w:rsid w:val="007E5213"/>
    <w:rsid w:val="007F467B"/>
    <w:rsid w:val="007F7D48"/>
    <w:rsid w:val="008100DC"/>
    <w:rsid w:val="00814C0B"/>
    <w:rsid w:val="00827831"/>
    <w:rsid w:val="00827D2C"/>
    <w:rsid w:val="00853DFB"/>
    <w:rsid w:val="00870226"/>
    <w:rsid w:val="00872091"/>
    <w:rsid w:val="008871E8"/>
    <w:rsid w:val="00897735"/>
    <w:rsid w:val="008A1960"/>
    <w:rsid w:val="008C40F0"/>
    <w:rsid w:val="008C67AC"/>
    <w:rsid w:val="008D5126"/>
    <w:rsid w:val="008E2B96"/>
    <w:rsid w:val="009009D7"/>
    <w:rsid w:val="00900ADE"/>
    <w:rsid w:val="009026FC"/>
    <w:rsid w:val="009108CF"/>
    <w:rsid w:val="00911188"/>
    <w:rsid w:val="00914F36"/>
    <w:rsid w:val="0091501F"/>
    <w:rsid w:val="009204DD"/>
    <w:rsid w:val="00926571"/>
    <w:rsid w:val="00935B6B"/>
    <w:rsid w:val="00956F01"/>
    <w:rsid w:val="009748C0"/>
    <w:rsid w:val="00982096"/>
    <w:rsid w:val="00986D82"/>
    <w:rsid w:val="009C2266"/>
    <w:rsid w:val="009C5E8D"/>
    <w:rsid w:val="009D3769"/>
    <w:rsid w:val="009D38A3"/>
    <w:rsid w:val="00A058F7"/>
    <w:rsid w:val="00A06F28"/>
    <w:rsid w:val="00A112AB"/>
    <w:rsid w:val="00A15404"/>
    <w:rsid w:val="00A2061F"/>
    <w:rsid w:val="00A27B16"/>
    <w:rsid w:val="00A31BB4"/>
    <w:rsid w:val="00A43E14"/>
    <w:rsid w:val="00A44380"/>
    <w:rsid w:val="00A44DC8"/>
    <w:rsid w:val="00A46C3A"/>
    <w:rsid w:val="00A74E26"/>
    <w:rsid w:val="00A91A3E"/>
    <w:rsid w:val="00AB4FA6"/>
    <w:rsid w:val="00AB7763"/>
    <w:rsid w:val="00AF1F7B"/>
    <w:rsid w:val="00AF2E2A"/>
    <w:rsid w:val="00B21573"/>
    <w:rsid w:val="00B23158"/>
    <w:rsid w:val="00B3652F"/>
    <w:rsid w:val="00B379E4"/>
    <w:rsid w:val="00B42A0E"/>
    <w:rsid w:val="00B5562F"/>
    <w:rsid w:val="00B604F4"/>
    <w:rsid w:val="00B707CB"/>
    <w:rsid w:val="00B909ED"/>
    <w:rsid w:val="00BA0A79"/>
    <w:rsid w:val="00BA7B81"/>
    <w:rsid w:val="00BB6846"/>
    <w:rsid w:val="00BC57D7"/>
    <w:rsid w:val="00BE1F88"/>
    <w:rsid w:val="00BE22C5"/>
    <w:rsid w:val="00C06DC6"/>
    <w:rsid w:val="00C12831"/>
    <w:rsid w:val="00C135B7"/>
    <w:rsid w:val="00C25BA0"/>
    <w:rsid w:val="00C3214A"/>
    <w:rsid w:val="00C5249F"/>
    <w:rsid w:val="00C60D4D"/>
    <w:rsid w:val="00C85AC6"/>
    <w:rsid w:val="00C85B79"/>
    <w:rsid w:val="00CA78E6"/>
    <w:rsid w:val="00CD22C1"/>
    <w:rsid w:val="00CD4259"/>
    <w:rsid w:val="00CD6324"/>
    <w:rsid w:val="00CE5EA1"/>
    <w:rsid w:val="00CF3420"/>
    <w:rsid w:val="00D070A3"/>
    <w:rsid w:val="00D10048"/>
    <w:rsid w:val="00D128C3"/>
    <w:rsid w:val="00D151B7"/>
    <w:rsid w:val="00D15F66"/>
    <w:rsid w:val="00D16D90"/>
    <w:rsid w:val="00D36E68"/>
    <w:rsid w:val="00D611A4"/>
    <w:rsid w:val="00D70B0D"/>
    <w:rsid w:val="00D741D6"/>
    <w:rsid w:val="00D806E4"/>
    <w:rsid w:val="00D904B9"/>
    <w:rsid w:val="00D9232C"/>
    <w:rsid w:val="00D95AF4"/>
    <w:rsid w:val="00DB61F0"/>
    <w:rsid w:val="00DC68D5"/>
    <w:rsid w:val="00DD1FA1"/>
    <w:rsid w:val="00DD42F2"/>
    <w:rsid w:val="00DE29E1"/>
    <w:rsid w:val="00DE58AD"/>
    <w:rsid w:val="00DE7F10"/>
    <w:rsid w:val="00DF0EF8"/>
    <w:rsid w:val="00DF4040"/>
    <w:rsid w:val="00DF73EC"/>
    <w:rsid w:val="00E15CFC"/>
    <w:rsid w:val="00E15F5E"/>
    <w:rsid w:val="00E21635"/>
    <w:rsid w:val="00E3600A"/>
    <w:rsid w:val="00E72C55"/>
    <w:rsid w:val="00E80C5B"/>
    <w:rsid w:val="00EA113A"/>
    <w:rsid w:val="00EB26B6"/>
    <w:rsid w:val="00EB4624"/>
    <w:rsid w:val="00EC33C1"/>
    <w:rsid w:val="00ED0E18"/>
    <w:rsid w:val="00ED3049"/>
    <w:rsid w:val="00EE6906"/>
    <w:rsid w:val="00EF6CC9"/>
    <w:rsid w:val="00F00B89"/>
    <w:rsid w:val="00F03327"/>
    <w:rsid w:val="00F04192"/>
    <w:rsid w:val="00F13BB7"/>
    <w:rsid w:val="00F20BB3"/>
    <w:rsid w:val="00F32E74"/>
    <w:rsid w:val="00F41913"/>
    <w:rsid w:val="00F50F58"/>
    <w:rsid w:val="00F54501"/>
    <w:rsid w:val="00F56DF6"/>
    <w:rsid w:val="00F653B1"/>
    <w:rsid w:val="00F8016A"/>
    <w:rsid w:val="00F91186"/>
    <w:rsid w:val="00F91E81"/>
    <w:rsid w:val="00FB1230"/>
    <w:rsid w:val="00FC1C5A"/>
    <w:rsid w:val="00FD418A"/>
    <w:rsid w:val="00FD5DC9"/>
    <w:rsid w:val="00FE0A74"/>
    <w:rsid w:val="00FF64C8"/>
    <w:rsid w:val="017B41B3"/>
    <w:rsid w:val="027F240A"/>
    <w:rsid w:val="029E7F12"/>
    <w:rsid w:val="04CF0601"/>
    <w:rsid w:val="06E451A3"/>
    <w:rsid w:val="07E47E04"/>
    <w:rsid w:val="09EF7317"/>
    <w:rsid w:val="0A4647DD"/>
    <w:rsid w:val="0BE03C11"/>
    <w:rsid w:val="0C742204"/>
    <w:rsid w:val="0CD6070C"/>
    <w:rsid w:val="0CD94D4B"/>
    <w:rsid w:val="0ED40F07"/>
    <w:rsid w:val="0F5802AE"/>
    <w:rsid w:val="12FB43EB"/>
    <w:rsid w:val="15B00A85"/>
    <w:rsid w:val="17307D83"/>
    <w:rsid w:val="1733450A"/>
    <w:rsid w:val="19BC4F1C"/>
    <w:rsid w:val="1A697996"/>
    <w:rsid w:val="1CD71621"/>
    <w:rsid w:val="1DBB6ABB"/>
    <w:rsid w:val="1F553639"/>
    <w:rsid w:val="218B2C0A"/>
    <w:rsid w:val="21933EF7"/>
    <w:rsid w:val="22112A21"/>
    <w:rsid w:val="23670E56"/>
    <w:rsid w:val="23A74A98"/>
    <w:rsid w:val="25C9671A"/>
    <w:rsid w:val="27BE437F"/>
    <w:rsid w:val="285024E9"/>
    <w:rsid w:val="291524EF"/>
    <w:rsid w:val="29C24B1A"/>
    <w:rsid w:val="2F4724F8"/>
    <w:rsid w:val="2FAC1742"/>
    <w:rsid w:val="30E60E0B"/>
    <w:rsid w:val="312474B9"/>
    <w:rsid w:val="329B47F1"/>
    <w:rsid w:val="350A0E5E"/>
    <w:rsid w:val="352D3B5F"/>
    <w:rsid w:val="3E2D5603"/>
    <w:rsid w:val="44136287"/>
    <w:rsid w:val="45E2730D"/>
    <w:rsid w:val="461105D0"/>
    <w:rsid w:val="46443744"/>
    <w:rsid w:val="46900777"/>
    <w:rsid w:val="48A05307"/>
    <w:rsid w:val="49337BAD"/>
    <w:rsid w:val="4B097437"/>
    <w:rsid w:val="51A53807"/>
    <w:rsid w:val="52023488"/>
    <w:rsid w:val="525E1B4F"/>
    <w:rsid w:val="59183956"/>
    <w:rsid w:val="59E0013B"/>
    <w:rsid w:val="5F145954"/>
    <w:rsid w:val="655423FA"/>
    <w:rsid w:val="69DF1085"/>
    <w:rsid w:val="6D3336BA"/>
    <w:rsid w:val="6ECC3D2E"/>
    <w:rsid w:val="6FE851E5"/>
    <w:rsid w:val="70075AFB"/>
    <w:rsid w:val="72FB6355"/>
    <w:rsid w:val="74305846"/>
    <w:rsid w:val="77E1101D"/>
    <w:rsid w:val="780F5186"/>
    <w:rsid w:val="7BF7771A"/>
    <w:rsid w:val="7ED666CA"/>
    <w:rsid w:val="7FF1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2" w:lineRule="auto"/>
      <w:outlineLvl w:val="2"/>
    </w:pPr>
    <w:rPr>
      <w:rFonts w:ascii="Calibri" w:hAnsi="Calibri" w:eastAsia="宋体" w:cs="Times New Roman"/>
      <w:b/>
      <w:bCs/>
      <w:sz w:val="30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仿宋"/>
      <w:b/>
      <w:sz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paragraph" w:styleId="7">
    <w:name w:val="heading 6"/>
    <w:basedOn w:val="1"/>
    <w:next w:val="1"/>
    <w:link w:val="25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2"/>
    <w:semiHidden/>
    <w:unhideWhenUsed/>
    <w:qFormat/>
    <w:uiPriority w:val="0"/>
    <w:pPr>
      <w:jc w:val="left"/>
    </w:pPr>
  </w:style>
  <w:style w:type="paragraph" w:styleId="12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annotation subject"/>
    <w:basedOn w:val="11"/>
    <w:next w:val="11"/>
    <w:link w:val="33"/>
    <w:semiHidden/>
    <w:unhideWhenUsed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basedOn w:val="18"/>
    <w:qFormat/>
    <w:uiPriority w:val="0"/>
    <w:rPr>
      <w:i/>
      <w:iCs/>
    </w:rPr>
  </w:style>
  <w:style w:type="character" w:styleId="21">
    <w:name w:val="annotation reference"/>
    <w:basedOn w:val="18"/>
    <w:semiHidden/>
    <w:unhideWhenUsed/>
    <w:qFormat/>
    <w:uiPriority w:val="0"/>
    <w:rPr>
      <w:sz w:val="21"/>
      <w:szCs w:val="21"/>
    </w:rPr>
  </w:style>
  <w:style w:type="character" w:customStyle="1" w:styleId="22">
    <w:name w:val="页眉 字符"/>
    <w:basedOn w:val="18"/>
    <w:link w:val="14"/>
    <w:qFormat/>
    <w:uiPriority w:val="0"/>
    <w:rPr>
      <w:kern w:val="2"/>
      <w:sz w:val="18"/>
      <w:szCs w:val="18"/>
    </w:rPr>
  </w:style>
  <w:style w:type="character" w:customStyle="1" w:styleId="23">
    <w:name w:val="页脚 字符"/>
    <w:basedOn w:val="18"/>
    <w:link w:val="13"/>
    <w:qFormat/>
    <w:uiPriority w:val="0"/>
    <w:rPr>
      <w:kern w:val="2"/>
      <w:sz w:val="18"/>
      <w:szCs w:val="18"/>
    </w:rPr>
  </w:style>
  <w:style w:type="character" w:customStyle="1" w:styleId="24">
    <w:name w:val="标题 5 字符"/>
    <w:basedOn w:val="18"/>
    <w:link w:val="6"/>
    <w:qFormat/>
    <w:uiPriority w:val="0"/>
    <w:rPr>
      <w:b/>
      <w:bCs/>
      <w:kern w:val="2"/>
      <w:sz w:val="24"/>
      <w:szCs w:val="28"/>
    </w:rPr>
  </w:style>
  <w:style w:type="character" w:customStyle="1" w:styleId="25">
    <w:name w:val="标题 6 字符"/>
    <w:basedOn w:val="18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6">
    <w:name w:val="标题 7 字符"/>
    <w:basedOn w:val="18"/>
    <w:link w:val="8"/>
    <w:qFormat/>
    <w:uiPriority w:val="0"/>
    <w:rPr>
      <w:b/>
      <w:bCs/>
      <w:kern w:val="2"/>
      <w:sz w:val="24"/>
      <w:szCs w:val="24"/>
    </w:rPr>
  </w:style>
  <w:style w:type="character" w:customStyle="1" w:styleId="27">
    <w:name w:val="标题 8 字符"/>
    <w:basedOn w:val="18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8">
    <w:name w:val="标题 9 字符"/>
    <w:basedOn w:val="18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Book Title"/>
    <w:basedOn w:val="18"/>
    <w:qFormat/>
    <w:uiPriority w:val="33"/>
    <w:rPr>
      <w:b/>
      <w:bCs/>
      <w:i/>
      <w:iCs/>
      <w:spacing w:val="5"/>
    </w:rPr>
  </w:style>
  <w:style w:type="character" w:customStyle="1" w:styleId="31">
    <w:name w:val="批注框文本 字符"/>
    <w:basedOn w:val="18"/>
    <w:link w:val="12"/>
    <w:qFormat/>
    <w:uiPriority w:val="0"/>
    <w:rPr>
      <w:kern w:val="2"/>
      <w:sz w:val="18"/>
      <w:szCs w:val="18"/>
    </w:rPr>
  </w:style>
  <w:style w:type="character" w:customStyle="1" w:styleId="32">
    <w:name w:val="批注文字 字符"/>
    <w:basedOn w:val="18"/>
    <w:link w:val="11"/>
    <w:semiHidden/>
    <w:qFormat/>
    <w:uiPriority w:val="0"/>
    <w:rPr>
      <w:kern w:val="2"/>
      <w:sz w:val="21"/>
      <w:szCs w:val="24"/>
    </w:rPr>
  </w:style>
  <w:style w:type="character" w:customStyle="1" w:styleId="33">
    <w:name w:val="批注主题 字符"/>
    <w:basedOn w:val="32"/>
    <w:link w:val="15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79CAAC-D3CD-4BDB-9520-89CFCDC282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815</Words>
  <Characters>828</Characters>
  <Lines>6</Lines>
  <Paragraphs>1</Paragraphs>
  <TotalTime>225</TotalTime>
  <ScaleCrop>false</ScaleCrop>
  <LinksUpToDate>false</LinksUpToDate>
  <CharactersWithSpaces>862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2022-11-04T21:28:00Z</dcterms:created>
  <dc:creator>Administrator</dc:creator>
  <cp:lastModifiedBy>王骏</cp:lastModifiedBy>
  <dcterms:modified xsi:type="dcterms:W3CDTF">2025-04-09T02:02:37Z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292A3C3998F04BD58DD67AC1C2681BAE</vt:lpwstr>
  </property>
  <property fmtid="{D5CDD505-2E9C-101B-9397-08002B2CF9AE}" pid="4" name="KSOTemplateDocerSaveRecord">
    <vt:lpwstr>eyJoZGlkIjoiMzMzNDI1MThmNTc2NmJiZGI1NzQwNzk2MWVmZTZiMWIiLCJ1c2VySWQiOiI2MTEyNjM1NjkifQ==</vt:lpwstr>
  </property>
</Properties>
</file>