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76" w:lineRule="auto"/>
        <w:jc w:val="center"/>
        <w:rPr>
          <w:rFonts w:ascii="微软雅黑" w:hAnsi="微软雅黑" w:eastAsia="微软雅黑"/>
          <w:color w:val="303030"/>
          <w:sz w:val="28"/>
          <w:szCs w:val="28"/>
        </w:rPr>
      </w:pPr>
      <w:r>
        <w:rPr>
          <w:rFonts w:hint="eastAsia" w:ascii="微软雅黑" w:hAnsi="微软雅黑" w:eastAsia="微软雅黑"/>
          <w:color w:val="303030"/>
          <w:sz w:val="28"/>
          <w:szCs w:val="28"/>
        </w:rPr>
        <w:t>学生</w:t>
      </w:r>
      <w:r>
        <w:rPr>
          <w:rFonts w:ascii="微软雅黑" w:hAnsi="微软雅黑" w:eastAsia="微软雅黑"/>
          <w:color w:val="303030"/>
          <w:sz w:val="28"/>
          <w:szCs w:val="28"/>
        </w:rPr>
        <w:t>简易使用手册</w:t>
      </w:r>
    </w:p>
    <w:sdt>
      <w:sdtPr>
        <w:rPr>
          <w:rFonts w:asciiTheme="minorHAnsi" w:hAnsiTheme="minorHAnsi" w:eastAsiaTheme="minorEastAsia" w:cstheme="minorBidi"/>
          <w:b w:val="0"/>
          <w:color w:val="auto"/>
          <w:kern w:val="2"/>
          <w:sz w:val="21"/>
          <w:szCs w:val="22"/>
          <w:lang w:val="zh-CN"/>
        </w:rPr>
        <w:id w:val="1651405760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 w:val="0"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0"/>
            <w:jc w:val="center"/>
            <w:rPr>
              <w:b w:val="0"/>
              <w:color w:val="auto"/>
            </w:rPr>
          </w:pPr>
          <w:r>
            <w:rPr>
              <w:b w:val="0"/>
              <w:color w:val="auto"/>
              <w:lang w:val="zh-CN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_Toc18315 </w:instrText>
          </w:r>
          <w:r>
            <w:rPr>
              <w:bCs/>
              <w:lang w:val="zh-CN"/>
            </w:rPr>
            <w:fldChar w:fldCharType="separate"/>
          </w:r>
          <w:r>
            <w:t>第</w:t>
          </w:r>
          <w:r>
            <w:rPr>
              <w:rFonts w:hint="eastAsia"/>
            </w:rPr>
            <w:t xml:space="preserve">1部分 </w:t>
          </w:r>
          <w:r>
            <w:t>学生使用流程</w:t>
          </w:r>
          <w:r>
            <w:tab/>
          </w:r>
          <w:r>
            <w:fldChar w:fldCharType="begin"/>
          </w:r>
          <w:r>
            <w:instrText xml:space="preserve"> PAGEREF _Toc18315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_Toc10261 </w:instrText>
          </w:r>
          <w:r>
            <w:rPr>
              <w:bCs/>
              <w:lang w:val="zh-CN"/>
            </w:rPr>
            <w:fldChar w:fldCharType="separate"/>
          </w:r>
          <w:r>
            <w:t>第2</w:t>
          </w:r>
          <w:r>
            <w:rPr>
              <w:rFonts w:hint="eastAsia"/>
            </w:rPr>
            <w:t>部分 学生</w:t>
          </w:r>
          <w:r>
            <w:t>功能操作指南</w:t>
          </w:r>
          <w:r>
            <w:tab/>
          </w:r>
          <w:r>
            <w:fldChar w:fldCharType="begin"/>
          </w:r>
          <w:r>
            <w:instrText xml:space="preserve"> PAGEREF _Toc10261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_Toc21331 </w:instrText>
          </w:r>
          <w:r>
            <w:rPr>
              <w:bCs/>
              <w:lang w:val="zh-CN"/>
            </w:rPr>
            <w:fldChar w:fldCharType="separate"/>
          </w:r>
          <w:r>
            <w:t>2.1</w:t>
          </w:r>
          <w:r>
            <w:rPr>
              <w:rFonts w:hint="eastAsia"/>
            </w:rPr>
            <w:t>学生</w:t>
          </w:r>
          <w:r>
            <w:t>登录和</w:t>
          </w:r>
          <w:r>
            <w:rPr>
              <w:rFonts w:hint="eastAsia"/>
            </w:rPr>
            <w:t>用户设置</w:t>
          </w:r>
          <w:r>
            <w:tab/>
          </w:r>
          <w:r>
            <w:fldChar w:fldCharType="begin"/>
          </w:r>
          <w:r>
            <w:instrText xml:space="preserve"> PAGEREF _Toc21331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_Toc29305 </w:instrText>
          </w:r>
          <w:r>
            <w:rPr>
              <w:bCs/>
              <w:lang w:val="zh-CN"/>
            </w:rPr>
            <w:fldChar w:fldCharType="separate"/>
          </w:r>
          <w:r>
            <w:t>2.1.1登录系统</w:t>
          </w:r>
          <w:r>
            <w:tab/>
          </w:r>
          <w:r>
            <w:fldChar w:fldCharType="begin"/>
          </w:r>
          <w:r>
            <w:instrText xml:space="preserve"> PAGEREF _Toc29305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_Toc23578 </w:instrText>
          </w:r>
          <w:r>
            <w:rPr>
              <w:bCs/>
              <w:lang w:val="zh-CN"/>
            </w:rPr>
            <w:fldChar w:fldCharType="separate"/>
          </w:r>
          <w:r>
            <w:t>2.1.2首次登录强制修改密码</w:t>
          </w:r>
          <w:r>
            <w:tab/>
          </w:r>
          <w:r>
            <w:fldChar w:fldCharType="begin"/>
          </w:r>
          <w:r>
            <w:instrText xml:space="preserve"> PAGEREF _Toc23578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_Toc3307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.1</w:t>
          </w:r>
          <w:r>
            <w:rPr>
              <w:rFonts w:hint="eastAsia"/>
            </w:rPr>
            <w:t>.3</w:t>
          </w:r>
          <w:r>
            <w:t>用户设置</w:t>
          </w:r>
          <w:r>
            <w:tab/>
          </w:r>
          <w:r>
            <w:fldChar w:fldCharType="begin"/>
          </w:r>
          <w:r>
            <w:instrText xml:space="preserve"> PAGEREF _Toc3307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_Toc10379 </w:instrText>
          </w:r>
          <w:r>
            <w:rPr>
              <w:bCs/>
              <w:lang w:val="zh-CN"/>
            </w:rPr>
            <w:fldChar w:fldCharType="separate"/>
          </w:r>
          <w:r>
            <w:t>2.2师生双选</w:t>
          </w:r>
          <w:r>
            <w:rPr>
              <w:rFonts w:hint="eastAsia"/>
              <w:lang w:val="en-US" w:eastAsia="zh-CN"/>
            </w:rPr>
            <w:t>管理</w:t>
          </w:r>
          <w:r>
            <w:tab/>
          </w:r>
          <w:r>
            <w:fldChar w:fldCharType="begin"/>
          </w:r>
          <w:r>
            <w:instrText xml:space="preserve"> PAGEREF _Toc10379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_Toc9696 </w:instrText>
          </w:r>
          <w:r>
            <w:rPr>
              <w:bCs/>
              <w:lang w:val="zh-CN"/>
            </w:rPr>
            <w:fldChar w:fldCharType="separate"/>
          </w:r>
          <w:r>
            <w:t>2.2.1</w:t>
          </w:r>
          <w:r>
            <w:rPr>
              <w:rFonts w:hint="eastAsia"/>
            </w:rPr>
            <w:t>学生申报课题</w:t>
          </w:r>
          <w:r>
            <w:tab/>
          </w:r>
          <w:r>
            <w:fldChar w:fldCharType="begin"/>
          </w:r>
          <w:r>
            <w:instrText xml:space="preserve"> PAGEREF _Toc9696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_Toc28148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.2.2选题分析</w:t>
          </w:r>
          <w:r>
            <w:tab/>
          </w:r>
          <w:r>
            <w:fldChar w:fldCharType="begin"/>
          </w:r>
          <w:r>
            <w:instrText xml:space="preserve"> PAGEREF _Toc28148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_Toc881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.2.3学生选题</w:t>
          </w:r>
          <w:r>
            <w:tab/>
          </w:r>
          <w:r>
            <w:fldChar w:fldCharType="begin"/>
          </w:r>
          <w:r>
            <w:instrText xml:space="preserve"> PAGEREF _Toc881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_Toc12290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3</w:t>
          </w:r>
          <w:r>
            <w:t>提交开题报告</w:t>
          </w:r>
          <w:r>
            <w:tab/>
          </w:r>
          <w:r>
            <w:fldChar w:fldCharType="begin"/>
          </w:r>
          <w:r>
            <w:instrText xml:space="preserve"> PAGEREF _Toc12290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3</w:t>
          </w:r>
          <w:r>
            <w:t>.1</w:t>
          </w:r>
          <w:r>
            <w:rPr>
              <w:rFonts w:hint="eastAsia"/>
            </w:rPr>
            <w:t>提交</w:t>
          </w:r>
          <w:r>
            <w:t>开题报告</w:t>
          </w:r>
          <w:r>
            <w:tab/>
          </w:r>
          <w:r>
            <w:fldChar w:fldCharType="begin"/>
          </w:r>
          <w:r>
            <w:instrText xml:space="preserve"> PAGEREF _Toc164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_Toc29548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4</w:t>
          </w:r>
          <w:r>
            <w:t>提交其他过程文档</w:t>
          </w:r>
          <w:r>
            <w:tab/>
          </w:r>
          <w:r>
            <w:fldChar w:fldCharType="begin"/>
          </w:r>
          <w:r>
            <w:instrText xml:space="preserve"> PAGEREF _Toc29548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_Toc30204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4</w:t>
          </w:r>
          <w:r>
            <w:t>.1提交指导记录</w:t>
          </w:r>
          <w:r>
            <w:tab/>
          </w:r>
          <w:r>
            <w:fldChar w:fldCharType="begin"/>
          </w:r>
          <w:r>
            <w:instrText xml:space="preserve"> PAGEREF _Toc30204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_Toc28530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</w:t>
          </w:r>
          <w:r>
            <w:rPr>
              <w:rFonts w:hint="eastAsia"/>
              <w:lang w:val="en-US" w:eastAsia="zh-CN"/>
            </w:rPr>
            <w:t>5</w:t>
          </w:r>
          <w:r>
            <w:t>提交毕业设计</w:t>
          </w:r>
          <w:r>
            <w:rPr>
              <w:rFonts w:hint="eastAsia"/>
            </w:rPr>
            <w:t>（论文）</w:t>
          </w:r>
          <w:r>
            <w:tab/>
          </w:r>
          <w:r>
            <w:fldChar w:fldCharType="begin"/>
          </w:r>
          <w:r>
            <w:instrText xml:space="preserve"> PAGEREF _Toc28530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_Toc16139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.6提交毕业设计</w:t>
          </w:r>
          <w:r>
            <w:rPr>
              <w:rFonts w:hint="eastAsia"/>
            </w:rPr>
            <w:t>（论文）</w:t>
          </w:r>
          <w:r>
            <w:rPr>
              <w:rFonts w:hint="eastAsia"/>
              <w:lang w:val="en-US" w:eastAsia="zh-CN"/>
            </w:rPr>
            <w:t>最终版</w:t>
          </w:r>
          <w:r>
            <w:tab/>
          </w:r>
          <w:r>
            <w:fldChar w:fldCharType="begin"/>
          </w:r>
          <w:r>
            <w:instrText xml:space="preserve"> PAGEREF _Toc16139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_Toc25410 </w:instrText>
          </w:r>
          <w:r>
            <w:rPr>
              <w:bCs/>
              <w:lang w:val="zh-CN"/>
            </w:rPr>
            <w:fldChar w:fldCharType="separate"/>
          </w:r>
          <w:r>
            <w:rPr>
              <w:rFonts w:hint="eastAsia"/>
            </w:rPr>
            <w:t>2</w:t>
          </w:r>
          <w:r>
            <w:t>.7参与答辩</w:t>
          </w:r>
          <w:r>
            <w:tab/>
          </w:r>
          <w:r>
            <w:fldChar w:fldCharType="begin"/>
          </w:r>
          <w:r>
            <w:instrText xml:space="preserve"> PAGEREF _Toc25410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  <w:rPr>
              <w:bCs/>
              <w:lang w:val="zh-CN"/>
            </w:rPr>
          </w:pPr>
          <w:r>
            <w:rPr>
              <w:bCs/>
              <w:lang w:val="zh-CN"/>
            </w:rPr>
            <w:fldChar w:fldCharType="begin"/>
          </w:r>
          <w:r>
            <w:rPr>
              <w:bCs/>
              <w:lang w:val="zh-CN"/>
            </w:rPr>
            <w:instrText xml:space="preserve"> HYPERLINK \l _Toc451 </w:instrText>
          </w:r>
          <w:r>
            <w:rPr>
              <w:bCs/>
              <w:lang w:val="zh-CN"/>
            </w:rPr>
            <w:fldChar w:fldCharType="separate"/>
          </w:r>
          <w:r>
            <w:t>2.8查看成绩</w:t>
          </w:r>
          <w:r>
            <w:tab/>
          </w:r>
          <w:r>
            <w:fldChar w:fldCharType="begin"/>
          </w:r>
          <w:r>
            <w:instrText xml:space="preserve"> PAGEREF _Toc451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bCs/>
              <w:lang w:val="zh-CN"/>
            </w:rPr>
            <w:fldChar w:fldCharType="end"/>
          </w:r>
        </w:p>
        <w:p>
          <w:pPr>
            <w:rPr>
              <w:rFonts w:hint="default" w:eastAsiaTheme="minorEastAsia"/>
              <w:lang w:val="en-US" w:eastAsia="zh-CN"/>
            </w:rPr>
          </w:pPr>
          <w:r>
            <w:rPr>
              <w:rFonts w:hint="eastAsia"/>
              <w:bCs/>
              <w:lang w:val="en-US" w:eastAsia="zh-CN"/>
            </w:rPr>
            <w:t xml:space="preserve">    2.9 查看答辩意见和答辩记录                                               11</w:t>
          </w:r>
        </w:p>
        <w:p>
          <w:r>
            <w:rPr>
              <w:bCs/>
              <w:lang w:val="zh-CN"/>
            </w:rPr>
            <w:fldChar w:fldCharType="end"/>
          </w:r>
        </w:p>
      </w:sdtContent>
    </w:sdt>
    <w:p>
      <w:pPr>
        <w:spacing w:line="276" w:lineRule="auto"/>
      </w:pPr>
    </w:p>
    <w:p>
      <w:pPr>
        <w:spacing w:line="276" w:lineRule="auto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bidi w:val="0"/>
      </w:pPr>
      <w:bookmarkStart w:id="0" w:name="_Toc18315"/>
      <w:r>
        <w:t>第</w:t>
      </w:r>
      <w:r>
        <w:rPr>
          <w:rFonts w:hint="eastAsia"/>
        </w:rPr>
        <w:t xml:space="preserve">1部分 </w:t>
      </w:r>
      <w:r>
        <w:t>学生使用流程</w:t>
      </w:r>
      <w:bookmarkEnd w:id="0"/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学生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</w:t>
      </w:r>
      <w:r>
        <w:rPr>
          <w:rFonts w:hint="eastAsia"/>
          <w:color w:val="303030"/>
        </w:rPr>
        <w:t>1登录系统和用户设置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1.2</w:t>
      </w:r>
      <w:r>
        <w:t>师生双选</w:t>
      </w:r>
      <w:r>
        <w:rPr>
          <w:rFonts w:hint="eastAsia"/>
          <w:lang w:val="en-US" w:eastAsia="zh-CN"/>
        </w:rPr>
        <w:t>管理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1.3</w:t>
      </w:r>
      <w:r>
        <w:rPr>
          <w:rFonts w:hint="eastAsia"/>
          <w:color w:val="303030"/>
        </w:rPr>
        <w:t>提交开题报告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1.4</w:t>
      </w:r>
      <w:r>
        <w:rPr>
          <w:rFonts w:hint="eastAsia"/>
          <w:color w:val="303030"/>
        </w:rPr>
        <w:t>提交其他过程文档</w:t>
      </w:r>
    </w:p>
    <w:p>
      <w:pPr>
        <w:spacing w:line="276" w:lineRule="auto"/>
        <w:ind w:firstLine="420" w:firstLineChars="200"/>
        <w:rPr>
          <w:rFonts w:hint="eastAsia"/>
          <w:color w:val="303030"/>
        </w:rPr>
      </w:pPr>
      <w:r>
        <w:rPr>
          <w:rFonts w:hint="eastAsia"/>
          <w:color w:val="303030"/>
          <w:lang w:val="en-US" w:eastAsia="zh-CN"/>
        </w:rPr>
        <w:t>1.5</w:t>
      </w:r>
      <w:r>
        <w:rPr>
          <w:rFonts w:hint="eastAsia"/>
          <w:color w:val="303030"/>
        </w:rPr>
        <w:t>提交毕业设计（论文）</w:t>
      </w:r>
    </w:p>
    <w:p>
      <w:pPr>
        <w:spacing w:line="276" w:lineRule="auto"/>
        <w:ind w:firstLine="420" w:firstLineChars="200"/>
        <w:rPr>
          <w:rFonts w:hint="eastAsia" w:eastAsiaTheme="minorEastAsia"/>
          <w:color w:val="303030"/>
          <w:lang w:val="en-US" w:eastAsia="zh-CN"/>
        </w:rPr>
      </w:pPr>
      <w:r>
        <w:rPr>
          <w:rFonts w:hint="eastAsia"/>
          <w:color w:val="303030"/>
          <w:lang w:val="en-US" w:eastAsia="zh-CN"/>
        </w:rPr>
        <w:t>1.6</w:t>
      </w:r>
      <w:r>
        <w:rPr>
          <w:rFonts w:hint="eastAsia"/>
          <w:color w:val="303030"/>
        </w:rPr>
        <w:t>提交毕业设计（论文）</w:t>
      </w:r>
      <w:r>
        <w:rPr>
          <w:rFonts w:hint="eastAsia"/>
          <w:color w:val="303030"/>
          <w:lang w:val="en-US" w:eastAsia="zh-CN"/>
        </w:rPr>
        <w:t>最终版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</w:t>
      </w:r>
      <w:r>
        <w:rPr>
          <w:rFonts w:hint="eastAsia"/>
          <w:color w:val="303030"/>
        </w:rPr>
        <w:t>7参与答辩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  <w:lang w:val="en-US" w:eastAsia="zh-CN"/>
        </w:rPr>
        <w:t>1.</w:t>
      </w:r>
      <w:r>
        <w:rPr>
          <w:rFonts w:hint="eastAsia"/>
          <w:color w:val="303030"/>
        </w:rPr>
        <w:t>8查看成绩</w:t>
      </w:r>
    </w:p>
    <w:p>
      <w:pPr>
        <w:spacing w:line="276" w:lineRule="auto"/>
        <w:ind w:firstLine="420" w:firstLineChars="200"/>
        <w:rPr>
          <w:color w:val="3030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spacing w:before="312" w:after="156" w:line="276" w:lineRule="auto"/>
      </w:pPr>
      <w:bookmarkStart w:id="1" w:name="_Toc10261"/>
      <w:r>
        <w:t>第2</w:t>
      </w:r>
      <w:r>
        <w:rPr>
          <w:rFonts w:hint="eastAsia"/>
        </w:rPr>
        <w:t>部分 学生</w:t>
      </w:r>
      <w:r>
        <w:t>功能操作指南</w:t>
      </w:r>
      <w:bookmarkEnd w:id="1"/>
    </w:p>
    <w:p>
      <w:pPr>
        <w:pStyle w:val="3"/>
      </w:pPr>
      <w:bookmarkStart w:id="2" w:name="_Toc21331"/>
      <w:r>
        <w:t>2.1</w:t>
      </w:r>
      <w:r>
        <w:rPr>
          <w:rFonts w:hint="eastAsia"/>
        </w:rPr>
        <w:t>学生</w:t>
      </w:r>
      <w:r>
        <w:t>登录和</w:t>
      </w:r>
      <w:r>
        <w:rPr>
          <w:rFonts w:hint="eastAsia"/>
        </w:rPr>
        <w:t>用户设置</w:t>
      </w:r>
      <w:bookmarkEnd w:id="2"/>
    </w:p>
    <w:p>
      <w:pPr>
        <w:pStyle w:val="4"/>
        <w:spacing w:before="156" w:after="156"/>
      </w:pPr>
      <w:bookmarkStart w:id="3" w:name="_Toc29305"/>
      <w:r>
        <w:t>2.1.1登录系统</w:t>
      </w:r>
      <w:bookmarkEnd w:id="3"/>
    </w:p>
    <w:p>
      <w:pPr>
        <w:spacing w:line="276" w:lineRule="auto"/>
        <w:ind w:firstLine="420" w:firstLineChars="200"/>
        <w:rPr>
          <w:sz w:val="24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1步：打开登录页面</w:t>
      </w:r>
      <w:r>
        <w:rPr>
          <w:rFonts w:hint="eastAsia"/>
          <w:sz w:val="24"/>
        </w:rPr>
        <w:t>http://scnu.co.cnki.net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2步：选择登录方式（账号密码登录或者已绑定微信登录）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3步：输入账号密码或者使用微信“扫一扫”功能，登录系统（选“学生”类型）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4步：若双学位的学生，选择专业进入系统（单专业学生无须选择，直接进入系统）</w:t>
      </w:r>
    </w:p>
    <w:p>
      <w:pPr>
        <w:spacing w:line="276" w:lineRule="auto"/>
        <w:ind w:firstLine="480" w:firstLineChars="200"/>
        <w:rPr>
          <w:sz w:val="24"/>
        </w:rPr>
      </w:pPr>
    </w:p>
    <w:p>
      <w:pPr>
        <w:spacing w:line="276" w:lineRule="auto"/>
        <w:ind w:firstLine="480" w:firstLineChars="200"/>
        <w:rPr>
          <w:color w:val="303030"/>
        </w:rPr>
      </w:pPr>
      <w:r>
        <w:rPr>
          <w:sz w:val="24"/>
        </w:rPr>
        <w:drawing>
          <wp:inline distT="0" distB="0" distL="114300" distR="114300">
            <wp:extent cx="5247005" cy="2249170"/>
            <wp:effectExtent l="0" t="0" r="127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326" t="564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56" w:after="156"/>
      </w:pPr>
      <w:bookmarkStart w:id="4" w:name="_Toc23578"/>
      <w:r>
        <w:t>2.1.2首次登录强制修改密码</w:t>
      </w:r>
      <w:bookmarkEnd w:id="4"/>
    </w:p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注：</w:t>
      </w:r>
      <w:r>
        <w:rPr>
          <w:rFonts w:hint="eastAsia"/>
          <w:b/>
          <w:bCs/>
          <w:lang w:val="en-US" w:eastAsia="zh-CN"/>
        </w:rPr>
        <w:t>首次登录不需要手机号及验证码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1步：使用初始账号密码登录成功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2步：修改密码（须与初始密码不同），成功后会自动退出系统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3步：使用新修改的密码重新登录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>
      <w:pPr>
        <w:pStyle w:val="4"/>
        <w:spacing w:before="156" w:after="156"/>
      </w:pPr>
      <w:bookmarkStart w:id="5" w:name="_Toc3307"/>
      <w:r>
        <w:rPr>
          <w:rFonts w:hint="eastAsia"/>
        </w:rPr>
        <w:t>2</w:t>
      </w:r>
      <w:r>
        <w:t>.1</w:t>
      </w:r>
      <w:r>
        <w:rPr>
          <w:rFonts w:hint="eastAsia"/>
        </w:rPr>
        <w:t>.3</w:t>
      </w:r>
      <w:r>
        <w:t>用户设置</w:t>
      </w:r>
      <w:bookmarkEnd w:id="5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>
      <w:pPr>
        <w:spacing w:line="276" w:lineRule="auto"/>
        <w:ind w:firstLine="420" w:firstLineChars="200"/>
        <w:rPr>
          <w:rFonts w:hint="default" w:asciiTheme="minorEastAsia" w:hAnsiTheme="minorEastAsia" w:eastAsia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303030"/>
          <w:lang w:val="en-US" w:eastAsia="zh-CN"/>
        </w:rPr>
        <w:t>点击个人信息维护栏，可以进行电子签名的上传及修改，有“图片上传”和“微信扫一扫通过屏幕手写上传”两种方式。</w:t>
      </w:r>
    </w:p>
    <w:p>
      <w:pPr>
        <w:spacing w:line="276" w:lineRule="auto"/>
        <w:ind w:firstLine="420" w:firstLineChars="200"/>
      </w:pP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46370" cy="2096135"/>
            <wp:effectExtent l="0" t="0" r="190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t="8356" r="43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eastAsia="微软雅黑"/>
          <w:lang w:val="en-US" w:eastAsia="zh-CN"/>
        </w:rPr>
      </w:pPr>
      <w:bookmarkStart w:id="6" w:name="_Toc10379"/>
      <w:r>
        <w:t>2.2师生双选</w:t>
      </w:r>
      <w:r>
        <w:rPr>
          <w:rFonts w:hint="eastAsia"/>
          <w:lang w:val="en-US" w:eastAsia="zh-CN"/>
        </w:rPr>
        <w:t>管理</w:t>
      </w:r>
      <w:bookmarkEnd w:id="6"/>
    </w:p>
    <w:p>
      <w:pPr>
        <w:pStyle w:val="4"/>
        <w:spacing w:before="156" w:after="156"/>
      </w:pPr>
      <w:bookmarkStart w:id="7" w:name="_Toc9696"/>
      <w:r>
        <w:t>2.2.1</w:t>
      </w:r>
      <w:r>
        <w:rPr>
          <w:rFonts w:hint="eastAsia"/>
        </w:rPr>
        <w:t>学生申报课题</w:t>
      </w:r>
      <w:bookmarkEnd w:id="7"/>
    </w:p>
    <w:p>
      <w:pPr>
        <w:pStyle w:val="5"/>
        <w:ind w:firstLine="422"/>
      </w:pPr>
      <w:r>
        <w:rPr>
          <w:rFonts w:hint="eastAsia"/>
        </w:rPr>
        <w:t>2</w:t>
      </w:r>
      <w:r>
        <w:t>.2.1.1课题申报操作步骤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1步：选择打开“师生双选管理-学生申报课题”页面或者从首页的“申报课题”进入页面</w:t>
      </w:r>
    </w:p>
    <w:p>
      <w:pPr>
        <w:spacing w:line="276" w:lineRule="auto"/>
        <w:ind w:firstLine="420" w:firstLineChars="200"/>
      </w:pP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46370" cy="1993900"/>
            <wp:effectExtent l="0" t="0" r="1905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t="8428" r="398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2步：点击列表左上角的“录入课题”，打开录入课题页面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3步：</w:t>
      </w:r>
      <w:r>
        <w:rPr>
          <w:rFonts w:asciiTheme="minorEastAsia" w:hAnsiTheme="minorEastAsia"/>
          <w:color w:val="303030"/>
        </w:rPr>
        <w:t>输入课题题目信息</w:t>
      </w:r>
      <w:r>
        <w:rPr>
          <w:rFonts w:hint="eastAsia" w:asciiTheme="minorEastAsia" w:hAnsiTheme="minorEastAsia"/>
          <w:color w:val="303030"/>
        </w:rPr>
        <w:t>、</w:t>
      </w:r>
      <w:r>
        <w:rPr>
          <w:rFonts w:asciiTheme="minorEastAsia" w:hAnsiTheme="minorEastAsia"/>
          <w:color w:val="303030"/>
        </w:rPr>
        <w:t>选择课题所属专业</w:t>
      </w:r>
      <w:r>
        <w:rPr>
          <w:rFonts w:hint="eastAsia" w:asciiTheme="minorEastAsia" w:hAnsiTheme="minorEastAsia"/>
          <w:color w:val="303030"/>
        </w:rPr>
        <w:t>以及题目性质（题目类型和题目来源），确认后点击“下一步”继续</w:t>
      </w:r>
    </w:p>
    <w:p>
      <w:pPr>
        <w:spacing w:line="276" w:lineRule="auto"/>
        <w:ind w:firstLine="420" w:firstLineChars="200"/>
        <w:rPr>
          <w:color w:val="303030"/>
        </w:rPr>
      </w:pPr>
      <w:r>
        <w:drawing>
          <wp:inline distT="0" distB="0" distL="0" distR="0">
            <wp:extent cx="2599690" cy="1417320"/>
            <wp:effectExtent l="57150" t="57150" r="67310" b="495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8592" cy="143297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*题目类型和题目来源是管理员提前已经设置好的可选项</w:t>
      </w:r>
    </w:p>
    <w:p>
      <w:pPr>
        <w:spacing w:line="276" w:lineRule="auto"/>
        <w:ind w:firstLine="420" w:firstLineChars="200"/>
        <w:rPr>
          <w:rFonts w:hint="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第4</w:t>
      </w:r>
      <w:r>
        <w:rPr>
          <w:rFonts w:hint="eastAsia"/>
          <w:color w:val="303030"/>
        </w:rPr>
        <w:t>步：输入其他课题相关内容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097405" cy="1847850"/>
            <wp:effectExtent l="53340" t="50800" r="59055" b="635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0664" cy="186841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第5</w:t>
      </w:r>
      <w:r>
        <w:rPr>
          <w:rFonts w:hint="eastAsia"/>
          <w:color w:val="303030"/>
        </w:rPr>
        <w:t>步：选择1位教师作为该课题的“指导教师”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11655" cy="1873250"/>
            <wp:effectExtent l="57150" t="57150" r="55245" b="508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19031" cy="188144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*若要选择学生所在院系不同的院系的教师作为指导教师，可以下拉筛选其他院系的教师并选择为该课题的指导教师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*可选是否设置“第二导师”，以及是否需要添加附件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第6</w:t>
      </w:r>
      <w:r>
        <w:rPr>
          <w:rFonts w:hint="eastAsia"/>
          <w:color w:val="303030"/>
        </w:rPr>
        <w:t>步：选择“提交课题”或“保存草稿”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61490" cy="389890"/>
            <wp:effectExtent l="57150" t="57150" r="48260" b="4826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1905" cy="39047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5"/>
        <w:ind w:firstLine="422"/>
      </w:pPr>
      <w:r>
        <w:rPr>
          <w:rFonts w:hint="eastAsia"/>
        </w:rPr>
        <w:t>2</w:t>
      </w:r>
      <w:r>
        <w:t>.2.1.2特别说明</w:t>
      </w:r>
    </w:p>
    <w:p>
      <w:pPr>
        <w:spacing w:line="276" w:lineRule="auto"/>
        <w:ind w:firstLine="420" w:firstLineChars="200"/>
        <w:rPr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color w:val="303030"/>
        </w:rPr>
        <w:t>特别说明</w:t>
      </w:r>
      <w:r>
        <w:rPr>
          <w:rFonts w:hint="eastAsia"/>
          <w:color w:val="303030"/>
        </w:rPr>
        <w:t>1：保存草稿和正式提交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*系统提供了2种提交方式，学生可以选择暂时将课题有关信息保存为草稿，也可以直接正式提交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*保存为草稿：仅学生自己可见，并可以继续进行编辑、修改或完善，不影响其他角色的流程；适用于暂时还未确定的课题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*正式提交：进入毕业设计（论文）的流程中，可能会被审核、退回等；适用于已经确定的课题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☆</w:t>
      </w:r>
      <w:r>
        <w:rPr>
          <w:rFonts w:hint="eastAsia" w:asciiTheme="minorEastAsia" w:hAnsiTheme="minorEastAsia"/>
          <w:color w:val="303030"/>
        </w:rPr>
        <w:t>特别说明</w:t>
      </w:r>
      <w:r>
        <w:rPr>
          <w:rFonts w:asciiTheme="minorEastAsia" w:hAnsiTheme="minorEastAsia"/>
          <w:color w:val="303030"/>
        </w:rPr>
        <w:t>2</w:t>
      </w:r>
      <w:r>
        <w:rPr>
          <w:rFonts w:hint="eastAsia" w:asciiTheme="minorEastAsia" w:hAnsiTheme="minorEastAsia"/>
          <w:color w:val="303030"/>
        </w:rPr>
        <w:t>：课题的修改、删除等操作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*课题提交草稿后，随时可以进行修改（列表操作列显示“草稿”字样以作提示）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*课题正式提交后，在审核前可以自行修改或者删除（此时可以“重选”指导教师）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3097530" cy="274955"/>
            <wp:effectExtent l="76200" t="57150" r="64770" b="4889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0945" cy="29418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80235" cy="386080"/>
            <wp:effectExtent l="57150" t="57150" r="62865" b="520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2474" cy="41136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*课题经过审核，若“审核不通过”，学生只能在原课题基础上“修改后再提交”，作为新课题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*课题经过审核，若“审核通过”，则需要“允许修改”或者“申请修改”方式对课题进行修改操作（根据学校或者院系的设置为准）</w:t>
      </w:r>
    </w:p>
    <w:p>
      <w:pPr>
        <w:pStyle w:val="4"/>
        <w:spacing w:before="156" w:after="156"/>
      </w:pPr>
      <w:bookmarkStart w:id="8" w:name="_Toc28148"/>
      <w:r>
        <w:rPr>
          <w:rFonts w:hint="eastAsia"/>
        </w:rPr>
        <w:t>2</w:t>
      </w:r>
      <w:r>
        <w:t>.2.2选题分析</w:t>
      </w:r>
      <w:bookmarkEnd w:id="8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1步：选择打开“师生双选管理-</w:t>
      </w:r>
      <w:r>
        <w:rPr>
          <w:rFonts w:hint="eastAsia" w:asciiTheme="minorEastAsia" w:hAnsiTheme="minorEastAsia"/>
          <w:color w:val="303030"/>
        </w:rPr>
        <w:t>学生</w:t>
      </w:r>
      <w:r>
        <w:rPr>
          <w:rFonts w:hint="eastAsia"/>
          <w:color w:val="303030"/>
        </w:rPr>
        <w:t>申报课题”页面，或者在学生首页点击“选题分析”打开页面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017395" cy="1071245"/>
            <wp:effectExtent l="76200" t="57150" r="78105" b="5270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32668" cy="107985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43150" cy="606425"/>
            <wp:effectExtent l="57150" t="57150" r="76200" b="603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1403" cy="61126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2步：点击“选题分析”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color w:val="303030"/>
        </w:rPr>
        <w:t>第3步：输入“课题题目”和“关键词”，系统自动出具有关的选题分析结果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hint="eastAsia" w:asciiTheme="minorEastAsia" w:hAnsiTheme="minorEastAsia"/>
          <w:color w:val="303030"/>
        </w:rPr>
        <w:t>4步：若需要保存本次分析结果，点击“保存本次分析”即可</w:t>
      </w:r>
    </w:p>
    <w:p>
      <w:pPr>
        <w:pStyle w:val="4"/>
        <w:spacing w:before="156" w:after="156"/>
      </w:pPr>
      <w:bookmarkStart w:id="9" w:name="_Toc881"/>
      <w:r>
        <w:rPr>
          <w:rFonts w:hint="eastAsia"/>
        </w:rPr>
        <w:t>2</w:t>
      </w:r>
      <w:r>
        <w:t>.2.3学生选题</w:t>
      </w:r>
      <w:bookmarkEnd w:id="9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*根据学校或者院系的设置，学生需要进行选题，则需要进行以下操作</w:t>
      </w:r>
    </w:p>
    <w:p>
      <w:pPr>
        <w:pStyle w:val="5"/>
        <w:ind w:firstLine="422"/>
      </w:pPr>
      <w:r>
        <w:rPr>
          <w:rFonts w:hint="eastAsia"/>
        </w:rPr>
        <w:t>2</w:t>
      </w:r>
      <w:r>
        <w:t>.2.3.1</w:t>
      </w:r>
      <w:r>
        <w:rPr>
          <w:rFonts w:hint="eastAsia"/>
        </w:rPr>
        <w:t>需要</w:t>
      </w:r>
      <w:r>
        <w:t>教师确认的学生选题方式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FF0000"/>
        </w:rPr>
      </w:pPr>
      <w:r>
        <w:rPr>
          <w:rFonts w:hint="eastAsia" w:asciiTheme="minorEastAsia" w:hAnsiTheme="minorEastAsia"/>
          <w:color w:val="303030"/>
        </w:rPr>
        <w:t>*根据学校或者院系的设置，学生选题后需要指导教师进行确认，导师确认“通过”才能达成双选关系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步：选择“师生双选管理-学生选题”打开页面，或者在学生首页点击“学生选题”打开页面</w:t>
      </w:r>
    </w:p>
    <w:p>
      <w:pPr>
        <w:spacing w:line="276" w:lineRule="auto"/>
        <w:ind w:firstLine="420" w:firstLineChars="200"/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193665" cy="2061845"/>
            <wp:effectExtent l="0" t="0" r="6985" b="508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rcRect t="7122" r="1398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步：查看可选课题的列表，在列表中点击“查看”可以打开查看课题详情内容，点击“选择课题”即可选择对应的课题进入待确认的状态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949190" cy="445135"/>
            <wp:effectExtent l="95250" t="57150" r="80010" b="5016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20025" cy="4520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步：选择课题后，学生已选课题列表将会展示学生选择的课题，并展示确认的状态和操作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学生可选几个课题等待指导教师确认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是由学校或者院系设置的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最终仅能达成</w:t>
      </w:r>
      <w:r>
        <w:rPr>
          <w:rFonts w:hint="eastAsia" w:asciiTheme="minorEastAsia" w:hAnsiTheme="minorEastAsia"/>
          <w:color w:val="303030"/>
        </w:rPr>
        <w:t>1个双选关系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*在指导教师确认之前，学生可“取消选题”，改选其他课题或者采用别的方式报选题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983230" cy="424180"/>
            <wp:effectExtent l="76200" t="57150" r="83820" b="520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23128" cy="429956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步：指导教师确认后操作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*若指导教师确认为“通过”，则与学生达成双选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若指导教师确认为</w:t>
      </w:r>
      <w:r>
        <w:rPr>
          <w:rFonts w:hint="eastAsia" w:asciiTheme="minorEastAsia" w:hAnsiTheme="minorEastAsia"/>
          <w:color w:val="303030"/>
        </w:rPr>
        <w:t>“不通过”，则学生需要重选或者更改别的方式报选题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994660" cy="610870"/>
            <wp:effectExtent l="76200" t="57150" r="72390" b="5588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0668" cy="62026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10" w:name="_Toc12290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3</w:t>
      </w:r>
      <w:r>
        <w:t>提交开题报告</w:t>
      </w:r>
      <w:bookmarkEnd w:id="10"/>
    </w:p>
    <w:p>
      <w:pPr>
        <w:pStyle w:val="4"/>
        <w:bidi w:val="0"/>
      </w:pPr>
      <w:bookmarkStart w:id="11" w:name="_Toc164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3</w:t>
      </w:r>
      <w:r>
        <w:t>.1</w:t>
      </w:r>
      <w:r>
        <w:rPr>
          <w:rFonts w:hint="eastAsia"/>
        </w:rPr>
        <w:t>提交</w:t>
      </w:r>
      <w:r>
        <w:t>开题报告</w:t>
      </w:r>
      <w:bookmarkEnd w:id="11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步：选择“过程文档管理-提交开题报告”打开页面，或者在学生首页点击“开题报告”后的“查看详情”打开页面</w:t>
      </w:r>
    </w:p>
    <w:p>
      <w:pPr>
        <w:spacing w:line="276" w:lineRule="auto"/>
        <w:ind w:firstLine="420" w:firstLineChars="200"/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14620" cy="2070735"/>
            <wp:effectExtent l="0" t="0" r="5080" b="571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rcRect t="8089" r="1036"/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步：输入内容提交</w:t>
      </w:r>
      <w:r>
        <w:rPr>
          <w:rFonts w:hint="eastAsia"/>
          <w:color w:val="303030"/>
        </w:rPr>
        <w:t>（该部分内容支持自定义，学生所见页面内容可能会有所不同，请注意）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2577465" cy="2820035"/>
            <wp:effectExtent l="57150" t="76200" r="70485" b="7556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5196" cy="282890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步：等待指导教师和其他配置的各级审核，在审核前，学生可以对开题报告的内容进行修改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291590" cy="1257300"/>
            <wp:effectExtent l="57150" t="57150" r="60960" b="5715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6318" cy="126250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hint="eastAsia" w:asciiTheme="minorEastAsia" w:hAnsiTheme="minorEastAsia"/>
          <w:color w:val="303030"/>
        </w:rPr>
        <w:t>步：根据指导教师和各级审核的情况进行后续操作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指导教师和各级审核结论各不相同</w:t>
      </w:r>
      <w:r>
        <w:rPr>
          <w:rFonts w:hint="eastAsia" w:asciiTheme="minorEastAsia" w:hAnsiTheme="minor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学生需要根据不同的审核情况进行后续操作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要求</w:t>
      </w:r>
      <w:r>
        <w:rPr>
          <w:rFonts w:hint="eastAsia" w:asciiTheme="minorEastAsia" w:hAnsiTheme="minorEastAsia"/>
          <w:color w:val="303030"/>
        </w:rPr>
        <w:t>“返回修改”的，学生需要进行修改后再次提交，仍需要走审核流程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782445" cy="1349375"/>
            <wp:effectExtent l="57150" t="57150" r="65405" b="603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1433" cy="135654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*指导教师“审核通过”的，表示学生提交的开题报告已经通过了，若需修改，则需要被“允许修改”再进行有关操作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811655" cy="1204595"/>
            <wp:effectExtent l="57150" t="57150" r="55245" b="5270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24133" cy="121326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*若是有其他角色对开题报告内容的批注内容，</w:t>
      </w:r>
      <w:r>
        <w:rPr>
          <w:rFonts w:asciiTheme="minorEastAsia" w:hAnsiTheme="minorEastAsia"/>
          <w:color w:val="303030"/>
        </w:rPr>
        <w:t>学生可以查看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2" w:name="_Toc29548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4</w:t>
      </w:r>
      <w:r>
        <w:t>提交其他过程文档</w:t>
      </w:r>
      <w:bookmarkEnd w:id="12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*目前，系统设置的可选使用的“其他过程文档”包括：中期</w:t>
      </w:r>
      <w:r>
        <w:rPr>
          <w:rFonts w:hint="eastAsia" w:asciiTheme="minorEastAsia" w:hAnsiTheme="minorEastAsia"/>
          <w:color w:val="303030"/>
          <w:lang w:val="en-US" w:eastAsia="zh-CN"/>
        </w:rPr>
        <w:t>报告</w:t>
      </w:r>
      <w:r>
        <w:rPr>
          <w:rFonts w:hint="eastAsia" w:asciiTheme="minorEastAsia" w:hAnsiTheme="minorEastAsia"/>
          <w:color w:val="303030"/>
        </w:rPr>
        <w:t>、指导记录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*达成师生双选关系后，学生即可提交过程文档</w:t>
      </w:r>
    </w:p>
    <w:p>
      <w:pPr>
        <w:pStyle w:val="4"/>
        <w:spacing w:before="156" w:after="156"/>
      </w:pPr>
      <w:bookmarkStart w:id="13" w:name="_Toc708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4</w:t>
      </w:r>
      <w:r>
        <w:t>.</w:t>
      </w:r>
      <w:r>
        <w:rPr>
          <w:rFonts w:hint="eastAsia"/>
          <w:lang w:val="en-US" w:eastAsia="zh-CN"/>
        </w:rPr>
        <w:t>1</w:t>
      </w:r>
      <w:r>
        <w:t>提交指导记录</w:t>
      </w:r>
      <w:bookmarkEnd w:id="13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步：选择“过程文档管理-提交指导记录”打开页面，或者在学生首页的“指导记录”栏点击“查看详情”打开页面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0" distR="0">
            <wp:extent cx="1451610" cy="1092835"/>
            <wp:effectExtent l="57150" t="57150" r="53340" b="50165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61244" cy="110029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步：输入内容提交（提交后审核前，学生可以进行修改）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步：根据指导教师和各级审核的情况进行后续操作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</w:t>
      </w:r>
      <w:r>
        <w:rPr>
          <w:rFonts w:asciiTheme="minorEastAsia" w:hAnsiTheme="minorEastAsia"/>
          <w:color w:val="303030"/>
        </w:rPr>
        <w:t>支持</w:t>
      </w:r>
      <w:r>
        <w:rPr>
          <w:rFonts w:hint="eastAsia" w:asciiTheme="minorEastAsia" w:hAnsiTheme="minorEastAsia"/>
          <w:color w:val="303030"/>
        </w:rPr>
        <w:t>查看</w:t>
      </w:r>
      <w:r>
        <w:rPr>
          <w:rFonts w:asciiTheme="minorEastAsia" w:hAnsiTheme="minorEastAsia"/>
          <w:color w:val="303030"/>
        </w:rPr>
        <w:t>内容的批注</w:t>
      </w:r>
    </w:p>
    <w:p>
      <w:pPr>
        <w:pStyle w:val="3"/>
      </w:pPr>
      <w:bookmarkStart w:id="14" w:name="_Toc28530"/>
      <w:r>
        <w:rPr>
          <w:rFonts w:hint="eastAsia"/>
        </w:rPr>
        <w:t>2</w:t>
      </w:r>
      <w:r>
        <w:t>.</w:t>
      </w:r>
      <w:r>
        <w:rPr>
          <w:rFonts w:hint="eastAsia"/>
          <w:lang w:val="en-US" w:eastAsia="zh-CN"/>
        </w:rPr>
        <w:t>5</w:t>
      </w:r>
      <w:r>
        <w:t>提交毕业设计</w:t>
      </w:r>
      <w:r>
        <w:rPr>
          <w:rFonts w:hint="eastAsia"/>
        </w:rPr>
        <w:t>（论文）</w:t>
      </w:r>
      <w:bookmarkEnd w:id="14"/>
    </w:p>
    <w:p>
      <w:pPr>
        <w:spacing w:line="276" w:lineRule="auto"/>
        <w:ind w:firstLine="420" w:firstLineChars="200"/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步：选择“过程文档管理-提交毕业设计（论文）”打开页面，或者在学生首页的“提交毕业设计（论文）”栏的“查看详情”打开页面</w:t>
      </w:r>
    </w:p>
    <w:p>
      <w:pPr>
        <w:spacing w:line="276" w:lineRule="auto"/>
        <w:ind w:firstLine="420" w:firstLineChars="200"/>
      </w:pPr>
    </w:p>
    <w:p>
      <w:pPr>
        <w:spacing w:line="276" w:lineRule="auto"/>
        <w:ind w:firstLine="420" w:firstLineChars="200"/>
      </w:pPr>
      <w:r>
        <w:drawing>
          <wp:inline distT="0" distB="0" distL="114300" distR="114300">
            <wp:extent cx="5262245" cy="2059940"/>
            <wp:effectExtent l="0" t="0" r="5080" b="698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rcRect t="6053" r="16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步：输入关键词等内容，添加待上传的毕设（论文）文档，选择是否添加附件或其他内容（比如网址链接等），进行提交（提交后审核前，学生可以进行修改）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3131820" cy="486410"/>
            <wp:effectExtent l="76200" t="57150" r="68580" b="6604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77476" cy="49352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hint="eastAsia" w:asciiTheme="minorEastAsia" w:hAnsiTheme="minorEastAsia"/>
          <w:color w:val="303030"/>
        </w:rPr>
        <w:t>步：根据审核、检测情况进行后续操作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*因学生所在的学校可以设置不同模式的检测方式，学生需要根据学校的设置及当前所处的状态，进行各项操作，包括：修改文档提交、查看检测结果、查看审核结果、提交新的论文等</w:t>
      </w:r>
    </w:p>
    <w:p>
      <w:pPr>
        <w:pStyle w:val="3"/>
        <w:rPr>
          <w:rFonts w:hint="eastAsia"/>
          <w:lang w:val="en-US" w:eastAsia="zh-CN"/>
        </w:rPr>
      </w:pPr>
      <w:bookmarkStart w:id="15" w:name="_Toc16139"/>
      <w:r>
        <w:rPr>
          <w:rFonts w:hint="eastAsia"/>
        </w:rPr>
        <w:t>2</w:t>
      </w:r>
      <w:r>
        <w:t>.6提交毕业设计</w:t>
      </w:r>
      <w:r>
        <w:rPr>
          <w:rFonts w:hint="eastAsia"/>
        </w:rPr>
        <w:t>（论文）</w:t>
      </w:r>
      <w:r>
        <w:rPr>
          <w:rFonts w:hint="eastAsia"/>
          <w:lang w:val="en-US" w:eastAsia="zh-CN"/>
        </w:rPr>
        <w:t>最终版</w:t>
      </w:r>
      <w:bookmarkEnd w:id="15"/>
    </w:p>
    <w:p/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80025" cy="2155825"/>
            <wp:effectExtent l="0" t="0" r="6350" b="635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rcRect t="9346" r="-193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</w:pPr>
      <w:bookmarkStart w:id="16" w:name="_Toc25410"/>
      <w:r>
        <w:rPr>
          <w:rFonts w:hint="eastAsia"/>
        </w:rPr>
        <w:t>2</w:t>
      </w:r>
      <w:r>
        <w:t>.7参与答辩</w:t>
      </w:r>
      <w:bookmarkEnd w:id="16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*当安排了学生参与答辩，则需要进行系列操作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步：选择“评审答辩和成绩管理-查看</w:t>
      </w:r>
      <w:r>
        <w:rPr>
          <w:rFonts w:hint="eastAsia" w:asciiTheme="minorEastAsia" w:hAnsiTheme="minorEastAsia"/>
          <w:color w:val="303030"/>
          <w:lang w:val="en-US" w:eastAsia="zh-CN"/>
        </w:rPr>
        <w:t>我参加的</w:t>
      </w:r>
      <w:r>
        <w:rPr>
          <w:rFonts w:hint="eastAsia" w:asciiTheme="minorEastAsia" w:hAnsiTheme="minorEastAsia"/>
          <w:color w:val="303030"/>
        </w:rPr>
        <w:t>答辩”打开页面查看被安排参与的答辩情况，或者从学生首页进入页面</w:t>
      </w:r>
    </w:p>
    <w:p>
      <w:pPr>
        <w:spacing w:line="276" w:lineRule="auto"/>
        <w:ind w:firstLine="420" w:firstLineChars="200"/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5262880" cy="1865630"/>
            <wp:effectExtent l="0" t="0" r="4445" b="12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rcRect t="8044" r="1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7" w:name="_Toc451"/>
      <w:r>
        <w:t>2.8查看成绩</w:t>
      </w:r>
      <w:bookmarkEnd w:id="17"/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303030"/>
        </w:rPr>
        <w:t>*学生能否查看成绩，是由学校管理员设定的</w:t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步：选择“评审答辩和成绩管理-查看成绩”打开页面</w:t>
      </w:r>
    </w:p>
    <w:p>
      <w:pPr>
        <w:spacing w:line="276" w:lineRule="auto"/>
        <w:ind w:firstLine="420" w:firstLineChars="200"/>
      </w:pP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bookmarkStart w:id="18" w:name="_GoBack"/>
      <w:bookmarkEnd w:id="18"/>
      <w:r>
        <w:drawing>
          <wp:inline distT="0" distB="0" distL="114300" distR="114300">
            <wp:extent cx="5220335" cy="1855470"/>
            <wp:effectExtent l="0" t="0" r="8890" b="190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rcRect t="7326" r="928"/>
                    <a:stretch>
                      <a:fillRect/>
                    </a:stretch>
                  </pic:blipFill>
                  <pic:spPr>
                    <a:xfrm>
                      <a:off x="0" y="0"/>
                      <a:ext cx="522033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hint="eastAsia" w:asciiTheme="minorEastAsia" w:hAnsiTheme="minorEastAsia"/>
          <w:color w:val="303030"/>
        </w:rPr>
        <w:t>：根据可查看成绩的权限，进行操作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</w:p>
    <w:p>
      <w:pPr>
        <w:pStyle w:val="3"/>
        <w:rPr>
          <w:rFonts w:hint="default" w:eastAsia="微软雅黑"/>
          <w:lang w:val="en-US" w:eastAsia="zh-CN"/>
        </w:rPr>
      </w:pPr>
      <w:r>
        <w:t>2.</w:t>
      </w:r>
      <w:r>
        <w:rPr>
          <w:rFonts w:hint="eastAsia"/>
          <w:lang w:val="en-US" w:eastAsia="zh-CN"/>
        </w:rPr>
        <w:t>9</w:t>
      </w:r>
      <w:r>
        <w:t>查看</w:t>
      </w:r>
      <w:r>
        <w:rPr>
          <w:rFonts w:hint="eastAsia"/>
          <w:lang w:val="en-US" w:eastAsia="zh-CN"/>
        </w:rPr>
        <w:t>答辩意见和答辩记录</w:t>
      </w:r>
    </w:p>
    <w:p>
      <w:pPr>
        <w:spacing w:line="276" w:lineRule="auto"/>
        <w:ind w:firstLine="420" w:firstLineChars="200"/>
        <w:rPr>
          <w:rFonts w:hint="default" w:asciiTheme="minorEastAsia" w:hAnsiTheme="minorEastAsia" w:eastAsia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303030"/>
          <w:lang w:val="en-US" w:eastAsia="zh-CN"/>
        </w:rPr>
        <w:t>点击左侧“评审答辩和成绩管理”，选择查看成绩，查看答辩意见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5274310" cy="2126615"/>
            <wp:effectExtent l="0" t="0" r="254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 w:asciiTheme="minorEastAsia" w:hAnsiTheme="minorEastAsia" w:eastAsia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303030"/>
          <w:lang w:val="en-US" w:eastAsia="zh-CN"/>
        </w:rPr>
        <w:t>点击左侧“评审答辩和成绩管理”，选择答辩记录，查看答辩记录。</w:t>
      </w:r>
    </w:p>
    <w:p>
      <w:pPr>
        <w:spacing w:line="276" w:lineRule="auto"/>
        <w:ind w:firstLine="420" w:firstLineChars="200"/>
      </w:pPr>
      <w:r>
        <w:drawing>
          <wp:inline distT="0" distB="0" distL="0" distR="0">
            <wp:extent cx="5274310" cy="2184400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IxMDYwZjQxZTA5ZDlhYTU4NDMxNDllZGVmYzYxZTYifQ=="/>
  </w:docVars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C4F6EBB"/>
    <w:rsid w:val="10AE0B6B"/>
    <w:rsid w:val="2F4061A1"/>
    <w:rsid w:val="432F4BB7"/>
    <w:rsid w:val="5F8D6C7C"/>
    <w:rsid w:val="72B87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line="360" w:lineRule="auto"/>
      <w:outlineLvl w:val="0"/>
    </w:pPr>
    <w:rPr>
      <w:rFonts w:eastAsia="微软雅黑" w:asciiTheme="minorAscii" w:hAnsiTheme="minorAscii"/>
      <w:b/>
      <w:bCs/>
      <w:color w:val="000000" w:themeColor="text1"/>
      <w:kern w:val="44"/>
      <w:sz w:val="24"/>
      <w:szCs w:val="30"/>
      <w14:textFill>
        <w14:solidFill>
          <w14:schemeClr w14:val="tx1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line="360" w:lineRule="auto"/>
      <w:outlineLvl w:val="1"/>
    </w:pPr>
    <w:rPr>
      <w:rFonts w:eastAsia="微软雅黑" w:asciiTheme="majorAscii" w:hAnsiTheme="majorAscii"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 Char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1 Char"/>
    <w:basedOn w:val="12"/>
    <w:link w:val="2"/>
    <w:qFormat/>
    <w:uiPriority w:val="9"/>
    <w:rPr>
      <w:rFonts w:eastAsia="微软雅黑" w:asciiTheme="minorAscii" w:hAnsiTheme="minorAscii"/>
      <w:b/>
      <w:bCs/>
      <w:color w:val="000000" w:themeColor="text1"/>
      <w:kern w:val="44"/>
      <w:sz w:val="24"/>
      <w:szCs w:val="30"/>
      <w14:textFill>
        <w14:solidFill>
          <w14:schemeClr w14:val="tx1"/>
        </w14:solidFill>
      </w14:textFill>
    </w:rPr>
  </w:style>
  <w:style w:type="character" w:customStyle="1" w:styleId="17">
    <w:name w:val="标题 2 Char"/>
    <w:basedOn w:val="12"/>
    <w:link w:val="3"/>
    <w:qFormat/>
    <w:uiPriority w:val="9"/>
    <w:rPr>
      <w:rFonts w:eastAsia="微软雅黑" w:asciiTheme="majorAscii" w:hAnsiTheme="majorAscii" w:cstheme="majorBidi"/>
      <w:b/>
      <w:bCs/>
      <w:color w:val="000000" w:themeColor="text1"/>
      <w:sz w:val="24"/>
      <w:szCs w:val="32"/>
      <w14:textFill>
        <w14:solidFill>
          <w14:schemeClr w14:val="tx1"/>
        </w14:solidFill>
      </w14:textFill>
    </w:rPr>
  </w:style>
  <w:style w:type="character" w:customStyle="1" w:styleId="18">
    <w:name w:val="标题 3 Char"/>
    <w:basedOn w:val="12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19">
    <w:name w:val="标题 4 Char"/>
    <w:basedOn w:val="12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0813FD-AA58-4A53-8B4A-AC9C23AFFFD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2784</Words>
  <Characters>2944</Characters>
  <Lines>44</Lines>
  <Paragraphs>12</Paragraphs>
  <TotalTime>0</TotalTime>
  <ScaleCrop>false</ScaleCrop>
  <LinksUpToDate>false</LinksUpToDate>
  <CharactersWithSpaces>3054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2018-08-27T01:56:00Z</dcterms:created>
  <dc:creator>shenyanhbxf@126.com</dc:creator>
  <cp:lastModifiedBy>WPS_1587469559</cp:lastModifiedBy>
  <dcterms:modified xsi:type="dcterms:W3CDTF">2022-12-08T04:21:42Z</dcterms:modified>
  <cp:revision>5183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5587BE7E3AFA451DAA7215A5F81E9F81</vt:lpwstr>
  </property>
</Properties>
</file>