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ascii="方正小标宋简体" w:hAnsi="方正小标宋简体" w:eastAsia="方正小标宋简体" w:cs="方正小标宋简体"/>
          <w:bCs/>
          <w:color w:val="000000"/>
          <w:sz w:val="36"/>
          <w:szCs w:val="36"/>
          <w:shd w:val="clear" w:color="auto" w:fill="FFFFFF"/>
        </w:rPr>
      </w:pPr>
      <w:r>
        <mc:AlternateContent>
          <mc:Choice Requires="wps">
            <w:drawing>
              <wp:anchor distT="45720" distB="45720" distL="114300" distR="114300" simplePos="0" relativeHeight="251660288" behindDoc="0" locked="0" layoutInCell="1" allowOverlap="1">
                <wp:simplePos x="0" y="0"/>
                <wp:positionH relativeFrom="margin">
                  <wp:posOffset>-386080</wp:posOffset>
                </wp:positionH>
                <wp:positionV relativeFrom="margin">
                  <wp:posOffset>-1278890</wp:posOffset>
                </wp:positionV>
                <wp:extent cx="6315075" cy="124587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315075" cy="1245870"/>
                        </a:xfrm>
                        <a:prstGeom prst="rect">
                          <a:avLst/>
                        </a:prstGeom>
                        <a:noFill/>
                        <a:ln w="9525">
                          <a:noFill/>
                          <a:miter lim="800000"/>
                        </a:ln>
                      </wps:spPr>
                      <wps:txbx>
                        <w:txbxContent>
                          <w:p>
                            <w:pPr>
                              <w:snapToGrid w:val="0"/>
                              <w:jc w:val="distribute"/>
                              <w:rPr>
                                <w:rFonts w:hint="eastAsia" w:ascii="方正大黑_GBK" w:hAnsi="黑体" w:eastAsia="方正大黑_GBK"/>
                                <w:color w:val="FF0000"/>
                                <w:sz w:val="40"/>
                                <w:szCs w:val="40"/>
                              </w:rPr>
                            </w:pPr>
                            <w:r>
                              <w:rPr>
                                <w:rFonts w:hint="eastAsia" w:ascii="方正大黑_GBK" w:hAnsi="黑体" w:eastAsia="方正大黑_GBK"/>
                                <w:color w:val="FF0000"/>
                                <w:sz w:val="40"/>
                                <w:szCs w:val="40"/>
                              </w:rPr>
                              <w:t>高校思想政治工作队伍培训研修中心（华南师范大学）</w:t>
                            </w:r>
                          </w:p>
                          <w:p>
                            <w:pPr>
                              <w:snapToGrid w:val="0"/>
                              <w:jc w:val="distribute"/>
                              <w:rPr>
                                <w:rFonts w:hint="eastAsia" w:ascii="方正大黑_GBK" w:hAnsi="黑体" w:eastAsia="方正大黑_GBK"/>
                                <w:color w:val="FF0000"/>
                                <w:sz w:val="40"/>
                                <w:szCs w:val="40"/>
                              </w:rPr>
                            </w:pPr>
                            <w:r>
                              <w:rPr>
                                <w:rFonts w:hint="eastAsia" w:ascii="方正大黑_GBK" w:hAnsi="黑体" w:eastAsia="方正大黑_GBK"/>
                                <w:color w:val="FF0000"/>
                                <w:sz w:val="40"/>
                                <w:szCs w:val="40"/>
                                <w:lang w:val="en-US" w:eastAsia="zh-CN"/>
                              </w:rPr>
                              <w:t>教育部高校辅导员培训和研修基地</w:t>
                            </w:r>
                            <w:r>
                              <w:rPr>
                                <w:rFonts w:hint="eastAsia" w:ascii="方正大黑_GBK" w:hAnsi="黑体" w:eastAsia="方正大黑_GBK"/>
                                <w:color w:val="FF0000"/>
                                <w:sz w:val="40"/>
                                <w:szCs w:val="40"/>
                              </w:rPr>
                              <w:t>（华南师范大学）</w:t>
                            </w:r>
                          </w:p>
                          <w:p>
                            <w:pPr>
                              <w:snapToGrid w:val="0"/>
                              <w:jc w:val="distribute"/>
                              <w:rPr>
                                <w:rFonts w:ascii="方正大黑_GBK" w:hAnsi="黑体" w:eastAsia="方正大黑_GBK"/>
                                <w:color w:val="FF0000"/>
                                <w:sz w:val="40"/>
                                <w:szCs w:val="40"/>
                              </w:rPr>
                            </w:pPr>
                            <w:r>
                              <w:rPr>
                                <w:rFonts w:hint="eastAsia" w:ascii="方正大黑_GBK" w:hAnsi="黑体" w:eastAsia="方正大黑_GBK"/>
                                <w:color w:val="FF0000"/>
                                <w:sz w:val="40"/>
                                <w:szCs w:val="40"/>
                              </w:rPr>
                              <w:t>广东省</w:t>
                            </w:r>
                            <w:r>
                              <w:rPr>
                                <w:rFonts w:ascii="方正大黑_GBK" w:hAnsi="黑体" w:eastAsia="方正大黑_GBK"/>
                                <w:color w:val="FF0000"/>
                                <w:sz w:val="40"/>
                                <w:szCs w:val="40"/>
                              </w:rPr>
                              <w:t>高等学校思想政治教育研究会</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4pt;margin-top:-100.7pt;height:98.1pt;width:497.25pt;mso-position-horizontal-relative:margin;mso-position-vertical-relative:margin;mso-wrap-distance-bottom:3.6pt;mso-wrap-distance-left:9pt;mso-wrap-distance-right:9pt;mso-wrap-distance-top:3.6pt;z-index:251660288;mso-width-relative:page;mso-height-relative:page;" filled="f" stroked="f" coordsize="21600,21600" o:gfxdata="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L/Q3NkAAAALAQAADwAAAAAAAAABACAAAAAiAAAAZHJzL2Rvd25yZXYueG1sUEsBAhQAFAAA&#10;AAgAh07iQNqjNKsnAgAALAQAAA4AAAAAAAAAAQAgAAAAKAEAAGRycy9lMm9Eb2MueG1sUEsFBgAA&#10;AAAGAAYAWQEAAMEFAAAAAA==&#10;">
                <v:fill on="f" focussize="0,0"/>
                <v:stroke on="f" miterlimit="8" joinstyle="miter"/>
                <v:imagedata o:title=""/>
                <o:lock v:ext="edit" aspectratio="f"/>
                <v:textbox>
                  <w:txbxContent>
                    <w:p>
                      <w:pPr>
                        <w:snapToGrid w:val="0"/>
                        <w:jc w:val="distribute"/>
                        <w:rPr>
                          <w:rFonts w:hint="eastAsia" w:ascii="方正大黑_GBK" w:hAnsi="黑体" w:eastAsia="方正大黑_GBK"/>
                          <w:color w:val="FF0000"/>
                          <w:sz w:val="40"/>
                          <w:szCs w:val="40"/>
                        </w:rPr>
                      </w:pPr>
                      <w:r>
                        <w:rPr>
                          <w:rFonts w:hint="eastAsia" w:ascii="方正大黑_GBK" w:hAnsi="黑体" w:eastAsia="方正大黑_GBK"/>
                          <w:color w:val="FF0000"/>
                          <w:sz w:val="40"/>
                          <w:szCs w:val="40"/>
                        </w:rPr>
                        <w:t>高校思想政治工作队伍培训研修中心（华南师范大学）</w:t>
                      </w:r>
                    </w:p>
                    <w:p>
                      <w:pPr>
                        <w:snapToGrid w:val="0"/>
                        <w:jc w:val="distribute"/>
                        <w:rPr>
                          <w:rFonts w:hint="eastAsia" w:ascii="方正大黑_GBK" w:hAnsi="黑体" w:eastAsia="方正大黑_GBK"/>
                          <w:color w:val="FF0000"/>
                          <w:sz w:val="40"/>
                          <w:szCs w:val="40"/>
                        </w:rPr>
                      </w:pPr>
                      <w:r>
                        <w:rPr>
                          <w:rFonts w:hint="eastAsia" w:ascii="方正大黑_GBK" w:hAnsi="黑体" w:eastAsia="方正大黑_GBK"/>
                          <w:color w:val="FF0000"/>
                          <w:sz w:val="40"/>
                          <w:szCs w:val="40"/>
                          <w:lang w:val="en-US" w:eastAsia="zh-CN"/>
                        </w:rPr>
                        <w:t>教育部高校辅导员培训和研修基地</w:t>
                      </w:r>
                      <w:r>
                        <w:rPr>
                          <w:rFonts w:hint="eastAsia" w:ascii="方正大黑_GBK" w:hAnsi="黑体" w:eastAsia="方正大黑_GBK"/>
                          <w:color w:val="FF0000"/>
                          <w:sz w:val="40"/>
                          <w:szCs w:val="40"/>
                        </w:rPr>
                        <w:t>（华南师范大学）</w:t>
                      </w:r>
                    </w:p>
                    <w:p>
                      <w:pPr>
                        <w:snapToGrid w:val="0"/>
                        <w:jc w:val="distribute"/>
                        <w:rPr>
                          <w:rFonts w:ascii="方正大黑_GBK" w:hAnsi="黑体" w:eastAsia="方正大黑_GBK"/>
                          <w:color w:val="FF0000"/>
                          <w:sz w:val="40"/>
                          <w:szCs w:val="40"/>
                        </w:rPr>
                      </w:pPr>
                      <w:r>
                        <w:rPr>
                          <w:rFonts w:hint="eastAsia" w:ascii="方正大黑_GBK" w:hAnsi="黑体" w:eastAsia="方正大黑_GBK"/>
                          <w:color w:val="FF0000"/>
                          <w:sz w:val="40"/>
                          <w:szCs w:val="40"/>
                        </w:rPr>
                        <w:t>广东省</w:t>
                      </w:r>
                      <w:r>
                        <w:rPr>
                          <w:rFonts w:ascii="方正大黑_GBK" w:hAnsi="黑体" w:eastAsia="方正大黑_GBK"/>
                          <w:color w:val="FF0000"/>
                          <w:sz w:val="40"/>
                          <w:szCs w:val="40"/>
                        </w:rPr>
                        <w:t>高等学校思想政治教育研究会</w:t>
                      </w:r>
                    </w:p>
                  </w:txbxContent>
                </v:textbox>
                <w10:wrap type="square"/>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713105</wp:posOffset>
                </wp:positionH>
                <wp:positionV relativeFrom="paragraph">
                  <wp:posOffset>-1270</wp:posOffset>
                </wp:positionV>
                <wp:extent cx="6105525" cy="0"/>
                <wp:effectExtent l="0" t="19050" r="28575" b="19050"/>
                <wp:wrapNone/>
                <wp:docPr id="4" name="直接连接符 1"/>
                <wp:cNvGraphicFramePr/>
                <a:graphic xmlns:a="http://schemas.openxmlformats.org/drawingml/2006/main">
                  <a:graphicData uri="http://schemas.microsoft.com/office/word/2010/wordprocessingShape">
                    <wps:wsp>
                      <wps:cNvCnPr/>
                      <wps:spPr>
                        <a:xfrm>
                          <a:off x="0" y="0"/>
                          <a:ext cx="6105525" cy="0"/>
                        </a:xfrm>
                        <a:prstGeom prst="line">
                          <a:avLst/>
                        </a:prstGeom>
                        <a:noFill/>
                        <a:ln w="28575" cap="flat" cmpd="sng" algn="ctr">
                          <a:solidFill>
                            <a:srgbClr val="FF0000"/>
                          </a:solidFill>
                          <a:prstDash val="solid"/>
                          <a:miter lim="800000"/>
                        </a:ln>
                        <a:effectLst/>
                      </wps:spPr>
                      <wps:bodyPr/>
                    </wps:wsp>
                  </a:graphicData>
                </a:graphic>
              </wp:anchor>
            </w:drawing>
          </mc:Choice>
          <mc:Fallback>
            <w:pict>
              <v:line id="直接连接符 1" o:spid="_x0000_s1026" o:spt="20" style="position:absolute;left:0pt;margin-left:56.15pt;margin-top:-0.1pt;height:0pt;width:480.75pt;mso-position-horizontal-relative:page;z-index:251659264;mso-width-relative:page;mso-height-relative:page;" filled="f" stroked="t" coordsize="21600,21600" o:gfxdata="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nZ1N1wAAAAgBAAAPAAAAAAAAAAEAIAAAACIAAABkcnMvZG93bnJldi54bWxQSwECFAAUAAAACACH&#10;TuJAo/PlMuwBAADAAwAADgAAAAAAAAABACAAAAAmAQAAZHJzL2Uyb0RvYy54bWxQSwUGAAAAAAYA&#10;BgBZAQAAhAUAAAAA&#10;">
                <v:fill on="f" focussize="0,0"/>
                <v:stroke weight="2.25pt" color="#FF0000" miterlimit="8" joinstyle="miter"/>
                <v:imagedata o:title=""/>
                <o:lock v:ext="edit" aspectratio="f"/>
              </v:line>
            </w:pict>
          </mc:Fallback>
        </mc:AlternateContent>
      </w:r>
    </w:p>
    <w:p>
      <w:pPr>
        <w:spacing w:line="360" w:lineRule="auto"/>
        <w:jc w:val="center"/>
        <w:rPr>
          <w:rFonts w:ascii="方正小标宋简体" w:hAnsi="方正小标宋简体" w:eastAsia="方正小标宋简体" w:cs="方正小标宋简体"/>
          <w:bCs/>
          <w:color w:val="000000"/>
          <w:sz w:val="44"/>
          <w:szCs w:val="44"/>
          <w:shd w:val="clear" w:color="auto" w:fill="FFFFFF"/>
        </w:rPr>
      </w:pPr>
      <w:r>
        <w:rPr>
          <w:rFonts w:hint="eastAsia" w:ascii="方正小标宋简体" w:hAnsi="方正小标宋简体" w:eastAsia="方正小标宋简体" w:cs="方正小标宋简体"/>
          <w:bCs/>
          <w:color w:val="000000"/>
          <w:sz w:val="44"/>
          <w:szCs w:val="44"/>
          <w:shd w:val="clear" w:color="auto" w:fill="FFFFFF"/>
        </w:rPr>
        <w:t>关于开展2021年广东高校思想政治工作</w:t>
      </w:r>
    </w:p>
    <w:p>
      <w:pPr>
        <w:spacing w:line="360" w:lineRule="auto"/>
        <w:jc w:val="center"/>
        <w:rPr>
          <w:rFonts w:ascii="方正小标宋简体" w:hAnsi="方正小标宋简体" w:eastAsia="方正小标宋简体" w:cs="方正小标宋简体"/>
          <w:bCs/>
          <w:color w:val="000000"/>
          <w:sz w:val="44"/>
          <w:szCs w:val="44"/>
          <w:shd w:val="clear" w:color="auto" w:fill="FFFFFF"/>
        </w:rPr>
      </w:pPr>
      <w:r>
        <w:rPr>
          <w:rFonts w:hint="eastAsia" w:ascii="方正小标宋简体" w:hAnsi="方正小标宋简体" w:eastAsia="方正小标宋简体" w:cs="方正小标宋简体"/>
          <w:bCs/>
          <w:color w:val="000000"/>
          <w:sz w:val="44"/>
          <w:szCs w:val="44"/>
          <w:shd w:val="clear" w:color="auto" w:fill="FFFFFF"/>
        </w:rPr>
        <w:t>优秀论文征集活动的通知</w:t>
      </w:r>
    </w:p>
    <w:p>
      <w:pPr>
        <w:spacing w:line="360" w:lineRule="auto"/>
        <w:ind w:firstLine="643" w:firstLineChars="200"/>
        <w:jc w:val="center"/>
        <w:rPr>
          <w:rFonts w:ascii="黑体" w:hAnsi="黑体" w:eastAsia="黑体" w:cs="黑体"/>
          <w:b/>
          <w:color w:val="000000"/>
          <w:sz w:val="32"/>
          <w:szCs w:val="32"/>
          <w:shd w:val="clear" w:color="auto" w:fill="FFFFFF"/>
        </w:rPr>
      </w:pPr>
    </w:p>
    <w:p>
      <w:pPr>
        <w:widowControl/>
        <w:shd w:val="clear" w:color="auto" w:fill="FFFFFF"/>
        <w:snapToGrid w:val="0"/>
        <w:spacing w:line="360" w:lineRule="auto"/>
        <w:ind w:firstLine="640" w:firstLineChars="200"/>
        <w:rPr>
          <w:rFonts w:ascii="仿宋" w:hAnsi="仿宋" w:eastAsia="仿宋" w:cs="仿宋"/>
          <w:kern w:val="0"/>
          <w:sz w:val="32"/>
          <w:szCs w:val="32"/>
          <w:shd w:val="clear" w:color="auto" w:fill="FFFFFF"/>
          <w:lang w:bidi="ar"/>
        </w:rPr>
      </w:pPr>
      <w:r>
        <w:rPr>
          <w:rFonts w:hint="eastAsia" w:ascii="仿宋" w:hAnsi="仿宋" w:eastAsia="仿宋" w:cs="仿宋"/>
          <w:kern w:val="0"/>
          <w:sz w:val="32"/>
          <w:szCs w:val="32"/>
          <w:shd w:val="clear" w:color="auto" w:fill="FFFFFF"/>
          <w:lang w:bidi="ar"/>
        </w:rPr>
        <w:t>为深入学习贯彻习近平新时代中国特色社会主义思想，全面贯彻落实</w:t>
      </w:r>
      <w:r>
        <w:rPr>
          <w:rFonts w:hint="eastAsia" w:ascii="仿宋" w:hAnsi="仿宋" w:eastAsia="仿宋" w:cs="仿宋"/>
          <w:sz w:val="32"/>
          <w:lang w:bidi="ar"/>
        </w:rPr>
        <w:t>《教育部等八部门关于加快构建高校思想政治工作体系的意见》精神</w:t>
      </w:r>
      <w:r>
        <w:rPr>
          <w:rFonts w:hint="eastAsia" w:ascii="仿宋" w:hAnsi="仿宋" w:eastAsia="仿宋" w:cs="仿宋"/>
          <w:kern w:val="0"/>
          <w:sz w:val="32"/>
          <w:szCs w:val="32"/>
          <w:shd w:val="clear" w:color="auto" w:fill="FFFFFF"/>
          <w:lang w:bidi="ar"/>
        </w:rPr>
        <w:t>，引导高校辅导员和其他高校思想政治工作人员加强工作研究，提升理论素养，促进高校思想政治工作队伍建设，现决定开展2021年度广东高校思想政治工作优秀论文征集评选活动。现将有关事项通知如下。</w:t>
      </w:r>
    </w:p>
    <w:p>
      <w:pPr>
        <w:widowControl/>
        <w:numPr>
          <w:ilvl w:val="0"/>
          <w:numId w:val="1"/>
        </w:numPr>
        <w:shd w:val="clear" w:color="auto" w:fill="FFFFFF"/>
        <w:snapToGrid w:val="0"/>
        <w:spacing w:line="360" w:lineRule="auto"/>
        <w:ind w:firstLine="640" w:firstLineChars="200"/>
        <w:jc w:val="left"/>
        <w:rPr>
          <w:rFonts w:ascii="黑体" w:hAnsi="宋体" w:eastAsia="黑体" w:cs="黑体"/>
          <w:bCs/>
          <w:kern w:val="0"/>
          <w:sz w:val="32"/>
          <w:szCs w:val="32"/>
          <w:shd w:val="clear" w:color="auto" w:fill="FFFFFF"/>
          <w:lang w:bidi="ar"/>
        </w:rPr>
      </w:pPr>
      <w:r>
        <w:rPr>
          <w:rFonts w:hint="eastAsia" w:ascii="黑体" w:hAnsi="宋体" w:eastAsia="黑体" w:cs="黑体"/>
          <w:bCs/>
          <w:kern w:val="0"/>
          <w:sz w:val="32"/>
          <w:szCs w:val="32"/>
          <w:shd w:val="clear" w:color="auto" w:fill="FFFFFF"/>
          <w:lang w:bidi="ar"/>
        </w:rPr>
        <w:t>征集时间</w:t>
      </w:r>
    </w:p>
    <w:p>
      <w:pPr>
        <w:widowControl/>
        <w:shd w:val="clear" w:color="auto" w:fill="FFFFFF"/>
        <w:snapToGrid w:val="0"/>
        <w:spacing w:line="360" w:lineRule="auto"/>
        <w:ind w:firstLine="640" w:firstLineChars="200"/>
        <w:jc w:val="left"/>
        <w:rPr>
          <w:rFonts w:ascii="Times New Roman" w:hAnsi="Times New Roman" w:eastAsia="仿宋"/>
          <w:bCs/>
          <w:kern w:val="0"/>
          <w:sz w:val="32"/>
          <w:szCs w:val="32"/>
          <w:shd w:val="clear" w:color="auto" w:fill="FFFFFF"/>
          <w:lang w:bidi="ar"/>
        </w:rPr>
      </w:pPr>
      <w:r>
        <w:rPr>
          <w:rFonts w:hint="eastAsia" w:ascii="Times New Roman" w:hAnsi="Times New Roman" w:eastAsia="仿宋"/>
          <w:bCs/>
          <w:kern w:val="0"/>
          <w:sz w:val="32"/>
          <w:szCs w:val="32"/>
          <w:shd w:val="clear" w:color="auto" w:fill="FFFFFF"/>
          <w:lang w:bidi="ar"/>
        </w:rPr>
        <w:t>即日起</w:t>
      </w:r>
      <w:r>
        <w:rPr>
          <w:rFonts w:hint="eastAsia" w:ascii="仿宋" w:hAnsi="仿宋" w:eastAsia="仿宋" w:cs="仿宋"/>
          <w:kern w:val="0"/>
          <w:sz w:val="32"/>
          <w:szCs w:val="32"/>
          <w:shd w:val="clear" w:color="auto" w:fill="FFFFFF"/>
          <w:lang w:bidi="ar"/>
        </w:rPr>
        <w:t>至2021年12月5日</w:t>
      </w:r>
    </w:p>
    <w:p>
      <w:pPr>
        <w:widowControl/>
        <w:numPr>
          <w:ilvl w:val="0"/>
          <w:numId w:val="1"/>
        </w:numPr>
        <w:shd w:val="clear" w:color="auto" w:fill="FFFFFF"/>
        <w:snapToGrid w:val="0"/>
        <w:spacing w:line="360" w:lineRule="auto"/>
        <w:ind w:firstLine="640" w:firstLineChars="200"/>
        <w:jc w:val="left"/>
        <w:rPr>
          <w:rFonts w:ascii="黑体" w:hAnsi="宋体" w:eastAsia="黑体" w:cs="黑体"/>
          <w:bCs/>
          <w:kern w:val="0"/>
          <w:sz w:val="32"/>
          <w:szCs w:val="32"/>
          <w:shd w:val="clear" w:color="auto" w:fill="FFFFFF"/>
          <w:lang w:bidi="ar"/>
        </w:rPr>
      </w:pPr>
      <w:r>
        <w:rPr>
          <w:rFonts w:hint="eastAsia" w:ascii="黑体" w:hAnsi="宋体" w:eastAsia="黑体" w:cs="黑体"/>
          <w:bCs/>
          <w:kern w:val="0"/>
          <w:sz w:val="32"/>
          <w:szCs w:val="32"/>
          <w:shd w:val="clear" w:color="auto" w:fill="FFFFFF"/>
          <w:lang w:bidi="ar"/>
        </w:rPr>
        <w:t>论文选题</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（一）课程思政研究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（二）大学生心理健康教育研究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（三）研究生思想政治教育工作研究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left"/>
        <w:textAlignment w:val="auto"/>
        <w:rPr>
          <w:rFonts w:ascii="仿宋" w:hAnsi="仿宋" w:eastAsia="仿宋" w:cs="仿宋"/>
          <w:sz w:val="32"/>
          <w:lang w:bidi="ar"/>
        </w:rPr>
      </w:pPr>
      <w:r>
        <w:rPr>
          <w:rFonts w:hint="eastAsia" w:ascii="仿宋" w:hAnsi="仿宋" w:eastAsia="仿宋" w:cs="仿宋"/>
          <w:sz w:val="32"/>
          <w:lang w:bidi="ar"/>
        </w:rPr>
        <w:t>（四）高校辅导员队伍素质能力提升研究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left"/>
        <w:textAlignment w:val="auto"/>
        <w:rPr>
          <w:rFonts w:ascii="仿宋" w:hAnsi="仿宋" w:eastAsia="仿宋" w:cs="仿宋"/>
          <w:sz w:val="32"/>
          <w:lang w:bidi="ar"/>
        </w:rPr>
      </w:pPr>
      <w:r>
        <w:rPr>
          <w:rFonts w:hint="eastAsia" w:ascii="仿宋" w:hAnsi="仿宋" w:eastAsia="仿宋" w:cs="仿宋"/>
          <w:sz w:val="32"/>
          <w:lang w:bidi="ar"/>
        </w:rPr>
        <w:t>（五）高校思想政治工作教育评价体系研究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（六）高校“三全育人”综合改革研究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（七）新时代高校红色文化资源传承利用创新研究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（八）少数民族学生教育管理</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（九）大学生文化育人研究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（十）大学生理想信念教育方法研究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（十一）大学生价值观引导与研究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（十二）大学生道德教育研究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（十三）新时代思想政治工作职责和使命研究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（十四）新时代思想政治群众路线研究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（十五）新时代思想政治工作面临的引导权和主动权挑战和应对</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（十六）新时代网络思想政治工作研究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（十七）新时代思想政治工作的文化方式研究</w:t>
      </w:r>
    </w:p>
    <w:p>
      <w:pPr>
        <w:pStyle w:val="8"/>
        <w:widowControl/>
        <w:shd w:val="clear" w:color="auto" w:fill="FFFFFF"/>
        <w:spacing w:line="360" w:lineRule="auto"/>
        <w:ind w:firstLine="640" w:firstLineChars="200"/>
        <w:rPr>
          <w:rFonts w:hint="eastAsia" w:ascii="仿宋" w:hAnsi="仿宋" w:eastAsia="仿宋" w:cs="仿宋"/>
          <w:sz w:val="32"/>
          <w:lang w:bidi="ar"/>
        </w:rPr>
      </w:pPr>
      <w:r>
        <w:rPr>
          <w:rFonts w:hint="eastAsia" w:ascii="黑体" w:hAnsi="黑体" w:eastAsia="黑体" w:cs="黑体"/>
          <w:b w:val="0"/>
          <w:bCs w:val="0"/>
          <w:sz w:val="32"/>
          <w:lang w:bidi="ar"/>
        </w:rPr>
        <w:t>请在以上所列选题范围内自主确立所要研究的问题并撰写论文，论文作者范围以下列人员为主：</w:t>
      </w:r>
      <w:r>
        <w:rPr>
          <w:rFonts w:hint="eastAsia" w:ascii="仿宋" w:hAnsi="仿宋" w:eastAsia="仿宋" w:cs="仿宋"/>
          <w:sz w:val="32"/>
          <w:lang w:bidi="ar"/>
        </w:rPr>
        <w:t>专职和兼职辅导员；从事学生工作的党政干部和共青团干部；思政课教师；高校其他部门从事思想政治工作的人员等。</w:t>
      </w:r>
    </w:p>
    <w:p>
      <w:pPr>
        <w:adjustRightInd w:val="0"/>
        <w:snapToGrid w:val="0"/>
        <w:spacing w:line="360" w:lineRule="auto"/>
        <w:ind w:firstLine="640" w:firstLineChars="200"/>
        <w:jc w:val="left"/>
        <w:rPr>
          <w:rFonts w:ascii="黑体" w:hAnsi="黑体" w:eastAsia="黑体"/>
          <w:sz w:val="32"/>
          <w:szCs w:val="28"/>
        </w:rPr>
      </w:pPr>
      <w:r>
        <w:rPr>
          <w:rFonts w:hint="eastAsia" w:ascii="黑体" w:hAnsi="黑体" w:eastAsia="黑体"/>
          <w:sz w:val="32"/>
          <w:szCs w:val="28"/>
        </w:rPr>
        <w:t>三、论文写作要求</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1.论文应围绕选题深入研究，理论联系实际，切记空谈泛谈，有较好的学术价值或应用价值，每一篇文章字数不少于5000字；</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2.遵守学术规范，恪守学术道德，杜绝学术不端行为，具体要求请参见《GB/T  7714-2015 信息与文献参考文献著录规则》和2019版《学术出版规范——期刊学术不端行为界定》；</w:t>
      </w:r>
    </w:p>
    <w:p>
      <w:pPr>
        <w:adjustRightInd w:val="0"/>
        <w:snapToGrid w:val="0"/>
        <w:spacing w:line="360" w:lineRule="auto"/>
        <w:ind w:firstLine="640" w:firstLineChars="200"/>
        <w:rPr>
          <w:rFonts w:hint="default" w:ascii="仿宋" w:hAnsi="仿宋" w:eastAsia="仿宋"/>
          <w:sz w:val="32"/>
          <w:szCs w:val="32"/>
          <w:lang w:val="en-US" w:eastAsia="zh-CN"/>
        </w:rPr>
      </w:pPr>
      <w:r>
        <w:rPr>
          <w:rFonts w:hint="eastAsia" w:ascii="仿宋" w:hAnsi="仿宋" w:eastAsia="仿宋"/>
          <w:sz w:val="32"/>
          <w:szCs w:val="32"/>
        </w:rPr>
        <w:t>3.每人以第一作者身份限报1篇</w:t>
      </w:r>
      <w:r>
        <w:rPr>
          <w:rFonts w:hint="eastAsia" w:ascii="仿宋" w:hAnsi="仿宋" w:eastAsia="仿宋"/>
          <w:sz w:val="32"/>
          <w:szCs w:val="32"/>
          <w:lang w:eastAsia="zh-CN"/>
        </w:rPr>
        <w:t>，</w:t>
      </w:r>
      <w:r>
        <w:rPr>
          <w:rFonts w:hint="eastAsia" w:ascii="仿宋" w:hAnsi="仿宋" w:eastAsia="仿宋"/>
          <w:sz w:val="32"/>
          <w:szCs w:val="32"/>
          <w:lang w:val="en-US" w:eastAsia="zh-CN"/>
        </w:rPr>
        <w:t>每篇论文作者人数不超3人。</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4.历年已获奖的论文，请勿重复申报；</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5.论文需未公开发表；</w:t>
      </w:r>
    </w:p>
    <w:p>
      <w:pPr>
        <w:adjustRightInd w:val="0"/>
        <w:snapToGrid w:val="0"/>
        <w:spacing w:line="360" w:lineRule="auto"/>
        <w:ind w:firstLine="640" w:firstLineChars="200"/>
        <w:jc w:val="left"/>
        <w:rPr>
          <w:rFonts w:ascii="仿宋" w:hAnsi="仿宋" w:eastAsia="仿宋"/>
          <w:sz w:val="32"/>
          <w:szCs w:val="32"/>
        </w:rPr>
      </w:pPr>
      <w:r>
        <w:rPr>
          <w:rFonts w:hint="eastAsia" w:ascii="仿宋" w:hAnsi="仿宋" w:eastAsia="仿宋"/>
          <w:sz w:val="32"/>
          <w:szCs w:val="32"/>
        </w:rPr>
        <w:t>6.文本写作格式详见论文格式规范（附件3）。</w:t>
      </w:r>
    </w:p>
    <w:p>
      <w:pPr>
        <w:adjustRightInd w:val="0"/>
        <w:snapToGrid w:val="0"/>
        <w:spacing w:line="360" w:lineRule="auto"/>
        <w:ind w:firstLine="640" w:firstLineChars="200"/>
        <w:jc w:val="left"/>
        <w:rPr>
          <w:rFonts w:ascii="黑体" w:hAnsi="黑体" w:eastAsia="黑体"/>
          <w:sz w:val="32"/>
          <w:szCs w:val="28"/>
        </w:rPr>
      </w:pPr>
      <w:r>
        <w:rPr>
          <w:rFonts w:hint="eastAsia" w:ascii="黑体" w:hAnsi="黑体" w:eastAsia="黑体"/>
          <w:sz w:val="32"/>
          <w:szCs w:val="28"/>
        </w:rPr>
        <w:t>四、论文评选</w:t>
      </w:r>
    </w:p>
    <w:p>
      <w:pPr>
        <w:adjustRightInd w:val="0"/>
        <w:snapToGrid w:val="0"/>
        <w:spacing w:line="360" w:lineRule="auto"/>
        <w:ind w:firstLine="640" w:firstLineChars="200"/>
        <w:rPr>
          <w:rFonts w:ascii="仿宋" w:hAnsi="仿宋" w:eastAsia="仿宋" w:cs="仿宋"/>
          <w:sz w:val="32"/>
          <w:lang w:bidi="ar"/>
        </w:rPr>
      </w:pPr>
      <w:r>
        <w:rPr>
          <w:rFonts w:hint="eastAsia" w:ascii="仿宋" w:hAnsi="仿宋" w:eastAsia="仿宋"/>
          <w:sz w:val="32"/>
          <w:szCs w:val="32"/>
        </w:rPr>
        <w:t>高校思想政治工作队伍培训研修中心（华南师范大学）、广东省高等学校思想政治教育研究会将组织专家对征集论文进行评选，设置一等奖、二等奖、三等奖及优秀奖若干名，并予以表彰、交流和宣传推广，部分优秀论文将在《广东教育》（高校思想教育探索）上发表。</w:t>
      </w:r>
    </w:p>
    <w:p>
      <w:pPr>
        <w:widowControl/>
        <w:shd w:val="clear" w:color="auto" w:fill="FFFFFF"/>
        <w:snapToGrid w:val="0"/>
        <w:spacing w:line="360" w:lineRule="auto"/>
        <w:ind w:firstLine="640" w:firstLineChars="200"/>
        <w:jc w:val="left"/>
        <w:rPr>
          <w:rFonts w:ascii="黑体" w:hAnsi="宋体" w:eastAsia="黑体" w:cs="黑体"/>
          <w:bCs/>
          <w:kern w:val="0"/>
          <w:sz w:val="32"/>
          <w:szCs w:val="32"/>
          <w:shd w:val="clear" w:color="auto" w:fill="FFFFFF"/>
          <w:lang w:bidi="ar"/>
        </w:rPr>
      </w:pPr>
      <w:r>
        <w:rPr>
          <w:rFonts w:hint="eastAsia" w:ascii="黑体" w:hAnsi="宋体" w:eastAsia="黑体" w:cs="黑体"/>
          <w:bCs/>
          <w:kern w:val="0"/>
          <w:sz w:val="32"/>
          <w:szCs w:val="32"/>
          <w:shd w:val="clear" w:color="auto" w:fill="FFFFFF"/>
          <w:lang w:bidi="ar"/>
        </w:rPr>
        <w:t>五、推荐要求</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1.论文征集由学校统一推荐，不接受个人单独申报，每校推荐论文不超过20</w:t>
      </w:r>
      <w:r>
        <w:rPr>
          <w:rFonts w:ascii="仿宋" w:hAnsi="仿宋" w:eastAsia="仿宋"/>
          <w:sz w:val="32"/>
          <w:szCs w:val="32"/>
        </w:rPr>
        <w:t>篇</w:t>
      </w:r>
      <w:r>
        <w:rPr>
          <w:rFonts w:hint="eastAsia" w:ascii="仿宋" w:hAnsi="仿宋" w:eastAsia="仿宋"/>
          <w:sz w:val="32"/>
          <w:szCs w:val="32"/>
        </w:rPr>
        <w:t>；每个骨干辅导员工作室（包括建设对象和培育对象）主持人或成员可申报一篇论文，不占所在学校推荐名额。</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2.学校以附件形式将案例文本和汇总表</w:t>
      </w:r>
      <w:r>
        <w:rPr>
          <w:rFonts w:hint="eastAsia" w:ascii="仿宋" w:hAnsi="仿宋" w:eastAsia="仿宋"/>
          <w:sz w:val="32"/>
          <w:szCs w:val="32"/>
          <w:lang w:eastAsia="zh-CN"/>
        </w:rPr>
        <w:t>（</w:t>
      </w:r>
      <w:r>
        <w:rPr>
          <w:rFonts w:hint="eastAsia" w:ascii="仿宋" w:hAnsi="仿宋" w:eastAsia="仿宋"/>
          <w:sz w:val="32"/>
          <w:szCs w:val="32"/>
          <w:lang w:val="en-US" w:eastAsia="zh-CN"/>
        </w:rPr>
        <w:t>Word文档和加盖公章的PDF</w:t>
      </w:r>
      <w:r>
        <w:rPr>
          <w:rFonts w:hint="eastAsia" w:ascii="仿宋" w:hAnsi="仿宋" w:eastAsia="仿宋"/>
          <w:sz w:val="32"/>
          <w:szCs w:val="32"/>
          <w:lang w:eastAsia="zh-CN"/>
        </w:rPr>
        <w:t>）</w:t>
      </w:r>
      <w:r>
        <w:rPr>
          <w:rFonts w:hint="eastAsia" w:ascii="仿宋" w:hAnsi="仿宋" w:eastAsia="仿宋"/>
          <w:sz w:val="32"/>
          <w:szCs w:val="32"/>
        </w:rPr>
        <w:t>发送到邮箱</w:t>
      </w:r>
      <w:r>
        <w:rPr>
          <w:rFonts w:hint="eastAsia" w:ascii="仿宋" w:hAnsi="仿宋" w:eastAsia="仿宋" w:cs="仿宋"/>
          <w:sz w:val="28"/>
          <w:szCs w:val="28"/>
          <w:shd w:val="clear" w:color="auto" w:fill="FFFFFF"/>
        </w:rPr>
        <w:t>gw_gdgxfdy@scnu.edu.cn</w:t>
      </w:r>
      <w:r>
        <w:rPr>
          <w:rFonts w:hint="eastAsia" w:ascii="仿宋" w:hAnsi="仿宋" w:eastAsia="仿宋"/>
          <w:sz w:val="32"/>
          <w:szCs w:val="32"/>
        </w:rPr>
        <w:t>。文件命名格式：“高校名称-论文征集”；</w:t>
      </w:r>
    </w:p>
    <w:p>
      <w:pPr>
        <w:adjustRightInd w:val="0"/>
        <w:snapToGrid w:val="0"/>
        <w:spacing w:line="360" w:lineRule="auto"/>
        <w:ind w:firstLine="640" w:firstLineChars="200"/>
        <w:rPr>
          <w:rFonts w:hint="eastAsia" w:ascii="仿宋" w:hAnsi="仿宋" w:eastAsia="仿宋"/>
          <w:sz w:val="32"/>
          <w:szCs w:val="32"/>
        </w:rPr>
      </w:pPr>
      <w:r>
        <w:rPr>
          <w:rFonts w:hint="eastAsia" w:ascii="仿宋" w:hAnsi="仿宋" w:eastAsia="仿宋"/>
          <w:sz w:val="32"/>
          <w:szCs w:val="32"/>
        </w:rPr>
        <w:t>3.被推荐的论文作者登陆网站</w:t>
      </w:r>
      <w:r>
        <w:rPr>
          <w:rFonts w:ascii="仿宋" w:hAnsi="仿宋" w:eastAsia="仿宋"/>
          <w:sz w:val="32"/>
          <w:szCs w:val="32"/>
        </w:rPr>
        <w:t>https://gddy.scnu.edu.cn</w:t>
      </w:r>
      <w:r>
        <w:rPr>
          <w:rFonts w:hint="eastAsia" w:ascii="仿宋" w:hAnsi="仿宋" w:eastAsia="仿宋"/>
          <w:sz w:val="32"/>
          <w:szCs w:val="32"/>
        </w:rPr>
        <w:t>提交申报</w:t>
      </w:r>
    </w:p>
    <w:p>
      <w:pPr>
        <w:adjustRightInd w:val="0"/>
        <w:snapToGrid w:val="0"/>
        <w:spacing w:line="360" w:lineRule="auto"/>
        <w:ind w:firstLine="640" w:firstLineChars="200"/>
        <w:rPr>
          <w:rFonts w:hint="eastAsia" w:ascii="仿宋" w:hAnsi="仿宋" w:eastAsia="仿宋"/>
          <w:sz w:val="32"/>
          <w:szCs w:val="32"/>
        </w:rPr>
      </w:pPr>
      <w:r>
        <w:rPr>
          <w:rFonts w:hint="eastAsia" w:ascii="仿宋" w:hAnsi="仿宋" w:eastAsia="仿宋"/>
          <w:sz w:val="32"/>
          <w:szCs w:val="32"/>
          <w:lang w:val="en-US" w:eastAsia="zh-CN"/>
        </w:rPr>
        <w:t>4.学校</w:t>
      </w:r>
      <w:r>
        <w:rPr>
          <w:rFonts w:hint="eastAsia" w:ascii="仿宋" w:hAnsi="仿宋" w:eastAsia="仿宋"/>
          <w:sz w:val="32"/>
          <w:szCs w:val="32"/>
        </w:rPr>
        <w:t>登陆网站</w:t>
      </w:r>
      <w:r>
        <w:rPr>
          <w:rFonts w:ascii="仿宋" w:hAnsi="仿宋" w:eastAsia="仿宋"/>
          <w:sz w:val="32"/>
          <w:szCs w:val="32"/>
        </w:rPr>
        <w:t>https://gddy.scnu.edu.cn</w:t>
      </w:r>
      <w:r>
        <w:rPr>
          <w:rFonts w:hint="eastAsia" w:ascii="仿宋" w:hAnsi="仿宋" w:eastAsia="仿宋"/>
          <w:sz w:val="32"/>
          <w:szCs w:val="32"/>
          <w:lang w:val="en-US" w:eastAsia="zh-CN"/>
        </w:rPr>
        <w:t>审核</w:t>
      </w:r>
      <w:r>
        <w:rPr>
          <w:rFonts w:hint="eastAsia" w:ascii="仿宋" w:hAnsi="仿宋" w:eastAsia="仿宋"/>
          <w:sz w:val="32"/>
          <w:szCs w:val="32"/>
        </w:rPr>
        <w:t>申报</w:t>
      </w:r>
      <w:r>
        <w:rPr>
          <w:rFonts w:hint="eastAsia" w:ascii="仿宋" w:hAnsi="仿宋" w:eastAsia="仿宋"/>
          <w:sz w:val="32"/>
          <w:szCs w:val="32"/>
          <w:lang w:eastAsia="zh-CN"/>
        </w:rPr>
        <w:t>。</w:t>
      </w:r>
    </w:p>
    <w:p>
      <w:pPr>
        <w:widowControl/>
        <w:shd w:val="clear" w:color="auto" w:fill="FFFFFF"/>
        <w:snapToGrid w:val="0"/>
        <w:spacing w:line="360" w:lineRule="auto"/>
        <w:ind w:firstLine="640" w:firstLineChars="200"/>
        <w:rPr>
          <w:rFonts w:ascii="Times New Roman" w:hAnsi="Times New Roman" w:eastAsia="黑体"/>
          <w:bCs/>
          <w:sz w:val="32"/>
          <w:szCs w:val="32"/>
        </w:rPr>
      </w:pPr>
      <w:r>
        <w:rPr>
          <w:rFonts w:hint="eastAsia" w:ascii="Times New Roman" w:hAnsi="Times New Roman" w:eastAsia="黑体"/>
          <w:bCs/>
          <w:kern w:val="0"/>
          <w:sz w:val="32"/>
          <w:szCs w:val="32"/>
          <w:shd w:val="clear" w:color="auto" w:fill="FFFFFF"/>
          <w:lang w:bidi="ar"/>
        </w:rPr>
        <w:t>六</w:t>
      </w:r>
      <w:r>
        <w:rPr>
          <w:rFonts w:ascii="Times New Roman" w:hAnsi="Times New Roman" w:eastAsia="黑体"/>
          <w:bCs/>
          <w:kern w:val="0"/>
          <w:sz w:val="32"/>
          <w:szCs w:val="32"/>
          <w:shd w:val="clear" w:color="auto" w:fill="FFFFFF"/>
          <w:lang w:bidi="ar"/>
        </w:rPr>
        <w:t>、联系方式</w:t>
      </w:r>
    </w:p>
    <w:p>
      <w:pPr>
        <w:adjustRightInd w:val="0"/>
        <w:snapToGrid w:val="0"/>
        <w:spacing w:line="360" w:lineRule="auto"/>
        <w:ind w:firstLine="560"/>
        <w:jc w:val="left"/>
        <w:rPr>
          <w:rFonts w:hint="eastAsia" w:ascii="仿宋" w:hAnsi="仿宋" w:eastAsia="仿宋"/>
          <w:sz w:val="32"/>
          <w:szCs w:val="32"/>
          <w:lang w:eastAsia="zh-CN"/>
        </w:rPr>
      </w:pPr>
      <w:r>
        <w:rPr>
          <w:rFonts w:hint="eastAsia" w:ascii="仿宋" w:hAnsi="仿宋" w:eastAsia="仿宋"/>
          <w:sz w:val="32"/>
          <w:szCs w:val="32"/>
          <w:lang w:val="en-US" w:eastAsia="zh-CN"/>
        </w:rPr>
        <w:t>联系人：</w:t>
      </w:r>
      <w:r>
        <w:rPr>
          <w:rFonts w:hint="eastAsia" w:ascii="仿宋" w:hAnsi="仿宋" w:eastAsia="仿宋"/>
          <w:sz w:val="32"/>
          <w:szCs w:val="32"/>
        </w:rPr>
        <w:t>陈杰聪</w:t>
      </w:r>
      <w:r>
        <w:rPr>
          <w:rFonts w:hint="eastAsia" w:ascii="仿宋" w:hAnsi="仿宋" w:eastAsia="仿宋"/>
          <w:sz w:val="32"/>
          <w:szCs w:val="32"/>
          <w:lang w:eastAsia="zh-CN"/>
        </w:rPr>
        <w:t>，</w:t>
      </w:r>
      <w:r>
        <w:rPr>
          <w:rFonts w:hint="eastAsia" w:ascii="仿宋" w:hAnsi="仿宋" w:eastAsia="仿宋"/>
          <w:sz w:val="32"/>
          <w:szCs w:val="32"/>
        </w:rPr>
        <w:t>陈晓啦</w:t>
      </w:r>
    </w:p>
    <w:p>
      <w:pPr>
        <w:adjustRightInd w:val="0"/>
        <w:snapToGrid w:val="0"/>
        <w:spacing w:line="360" w:lineRule="auto"/>
        <w:ind w:firstLine="560"/>
        <w:jc w:val="left"/>
        <w:rPr>
          <w:rFonts w:hint="eastAsia" w:ascii="仿宋" w:hAnsi="仿宋" w:eastAsia="仿宋"/>
          <w:sz w:val="32"/>
          <w:szCs w:val="32"/>
        </w:rPr>
      </w:pPr>
      <w:r>
        <w:rPr>
          <w:rFonts w:hint="eastAsia" w:ascii="仿宋" w:hAnsi="仿宋" w:eastAsia="仿宋"/>
          <w:sz w:val="32"/>
          <w:szCs w:val="32"/>
          <w:lang w:val="en-US" w:eastAsia="zh-CN"/>
        </w:rPr>
        <w:t>联系电话：</w:t>
      </w:r>
      <w:r>
        <w:rPr>
          <w:rFonts w:hint="eastAsia" w:ascii="仿宋" w:hAnsi="仿宋" w:eastAsia="仿宋"/>
          <w:sz w:val="32"/>
          <w:szCs w:val="32"/>
        </w:rPr>
        <w:t>0</w:t>
      </w:r>
      <w:r>
        <w:rPr>
          <w:rFonts w:ascii="仿宋" w:hAnsi="仿宋" w:eastAsia="仿宋"/>
          <w:sz w:val="32"/>
          <w:szCs w:val="32"/>
        </w:rPr>
        <w:t>20</w:t>
      </w:r>
      <w:r>
        <w:rPr>
          <w:rFonts w:hint="eastAsia" w:ascii="仿宋" w:hAnsi="仿宋" w:eastAsia="仿宋"/>
          <w:sz w:val="32"/>
          <w:szCs w:val="32"/>
        </w:rPr>
        <w:t>-</w:t>
      </w:r>
      <w:r>
        <w:rPr>
          <w:rFonts w:ascii="仿宋" w:hAnsi="仿宋" w:eastAsia="仿宋"/>
          <w:sz w:val="32"/>
          <w:szCs w:val="32"/>
        </w:rPr>
        <w:t>87590104</w:t>
      </w:r>
      <w:r>
        <w:rPr>
          <w:rFonts w:hint="eastAsia" w:ascii="仿宋" w:hAnsi="仿宋" w:eastAsia="仿宋"/>
          <w:sz w:val="32"/>
          <w:szCs w:val="32"/>
        </w:rPr>
        <w:t>，1</w:t>
      </w:r>
      <w:r>
        <w:rPr>
          <w:rFonts w:ascii="仿宋" w:hAnsi="仿宋" w:eastAsia="仿宋"/>
          <w:sz w:val="32"/>
          <w:szCs w:val="32"/>
        </w:rPr>
        <w:t>3392601536</w:t>
      </w:r>
      <w:r>
        <w:rPr>
          <w:rFonts w:hint="eastAsia" w:ascii="仿宋" w:hAnsi="仿宋" w:eastAsia="仿宋"/>
          <w:sz w:val="32"/>
          <w:szCs w:val="32"/>
        </w:rPr>
        <w:t>；0</w:t>
      </w:r>
      <w:r>
        <w:rPr>
          <w:rFonts w:ascii="仿宋" w:hAnsi="仿宋" w:eastAsia="仿宋"/>
          <w:sz w:val="32"/>
          <w:szCs w:val="32"/>
        </w:rPr>
        <w:t>20</w:t>
      </w:r>
      <w:r>
        <w:rPr>
          <w:rFonts w:hint="eastAsia" w:ascii="仿宋" w:hAnsi="仿宋" w:eastAsia="仿宋"/>
          <w:sz w:val="32"/>
          <w:szCs w:val="32"/>
        </w:rPr>
        <w:t>-</w:t>
      </w:r>
      <w:r>
        <w:rPr>
          <w:rFonts w:ascii="仿宋" w:hAnsi="仿宋" w:eastAsia="仿宋"/>
          <w:sz w:val="32"/>
          <w:szCs w:val="32"/>
        </w:rPr>
        <w:t>85211002</w:t>
      </w:r>
      <w:r>
        <w:rPr>
          <w:rFonts w:hint="eastAsia" w:ascii="仿宋" w:hAnsi="仿宋" w:eastAsia="仿宋"/>
          <w:sz w:val="32"/>
          <w:szCs w:val="32"/>
        </w:rPr>
        <w:t>，1</w:t>
      </w:r>
      <w:r>
        <w:rPr>
          <w:rFonts w:ascii="仿宋" w:hAnsi="仿宋" w:eastAsia="仿宋"/>
          <w:sz w:val="32"/>
          <w:szCs w:val="32"/>
        </w:rPr>
        <w:t>5902013504</w:t>
      </w:r>
      <w:r>
        <w:rPr>
          <w:rFonts w:hint="eastAsia" w:ascii="仿宋" w:hAnsi="仿宋" w:eastAsia="仿宋"/>
          <w:sz w:val="32"/>
          <w:szCs w:val="32"/>
          <w:lang w:eastAsia="zh-CN"/>
        </w:rPr>
        <w:t>；</w:t>
      </w:r>
    </w:p>
    <w:p>
      <w:pPr>
        <w:widowControl/>
        <w:shd w:val="clear" w:color="auto" w:fill="FFFFFF"/>
        <w:snapToGrid w:val="0"/>
        <w:spacing w:line="360" w:lineRule="auto"/>
        <w:ind w:firstLine="640" w:firstLineChars="200"/>
        <w:rPr>
          <w:rFonts w:hint="eastAsia" w:ascii="仿宋" w:hAnsi="仿宋" w:eastAsia="仿宋"/>
          <w:sz w:val="32"/>
          <w:szCs w:val="32"/>
        </w:rPr>
      </w:pPr>
    </w:p>
    <w:p>
      <w:pPr>
        <w:spacing w:line="360" w:lineRule="auto"/>
        <w:jc w:val="left"/>
        <w:rPr>
          <w:rFonts w:ascii="仿宋" w:hAnsi="仿宋" w:eastAsia="仿宋"/>
          <w:sz w:val="32"/>
          <w:szCs w:val="32"/>
        </w:rPr>
      </w:pPr>
      <w:r>
        <w:rPr>
          <w:rFonts w:hint="eastAsia" w:ascii="仿宋" w:hAnsi="仿宋" w:eastAsia="仿宋"/>
          <w:sz w:val="32"/>
          <w:szCs w:val="32"/>
        </w:rPr>
        <w:t>附件:</w:t>
      </w:r>
      <w:r>
        <w:rPr>
          <w:rFonts w:ascii="仿宋" w:hAnsi="仿宋" w:eastAsia="仿宋"/>
          <w:sz w:val="32"/>
          <w:szCs w:val="32"/>
        </w:rPr>
        <w:t>1.</w:t>
      </w:r>
      <w:r>
        <w:rPr>
          <w:rFonts w:hint="eastAsia" w:ascii="仿宋" w:hAnsi="仿宋" w:eastAsia="仿宋"/>
          <w:sz w:val="32"/>
          <w:szCs w:val="32"/>
        </w:rPr>
        <w:t>网站申报操作指南</w:t>
      </w:r>
    </w:p>
    <w:p>
      <w:pPr>
        <w:spacing w:line="360" w:lineRule="auto"/>
        <w:ind w:left="200" w:firstLine="640" w:firstLineChars="200"/>
        <w:jc w:val="left"/>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广东高校思想政治工作优秀论文征集活动汇总表</w:t>
      </w:r>
    </w:p>
    <w:p>
      <w:pPr>
        <w:spacing w:line="360" w:lineRule="auto"/>
        <w:ind w:left="200" w:firstLine="640" w:firstLineChars="200"/>
        <w:jc w:val="left"/>
        <w:rPr>
          <w:rFonts w:ascii="仿宋" w:hAnsi="仿宋" w:eastAsia="仿宋"/>
          <w:sz w:val="32"/>
          <w:szCs w:val="32"/>
        </w:rPr>
      </w:pPr>
      <w:r>
        <w:rPr>
          <w:rFonts w:hint="eastAsia" w:ascii="仿宋" w:hAnsi="仿宋" w:eastAsia="仿宋"/>
          <w:sz w:val="32"/>
          <w:szCs w:val="32"/>
        </w:rPr>
        <w:t>3.论文格式规范</w:t>
      </w:r>
    </w:p>
    <w:p>
      <w:pPr>
        <w:spacing w:line="360" w:lineRule="auto"/>
        <w:jc w:val="right"/>
        <w:rPr>
          <w:rFonts w:hint="eastAsia" w:ascii="仿宋" w:hAnsi="仿宋" w:eastAsia="仿宋"/>
          <w:sz w:val="32"/>
          <w:szCs w:val="32"/>
        </w:rPr>
      </w:pPr>
    </w:p>
    <w:p>
      <w:pPr>
        <w:spacing w:line="360" w:lineRule="auto"/>
        <w:jc w:val="right"/>
        <w:rPr>
          <w:rFonts w:hint="eastAsia" w:ascii="仿宋" w:hAnsi="仿宋" w:eastAsia="仿宋"/>
          <w:sz w:val="32"/>
          <w:szCs w:val="32"/>
        </w:rPr>
      </w:pPr>
      <w:r>
        <w:rPr>
          <w:rFonts w:hint="eastAsia" w:ascii="仿宋" w:hAnsi="仿宋" w:eastAsia="仿宋"/>
          <w:sz w:val="32"/>
          <w:szCs w:val="32"/>
        </w:rPr>
        <w:t>高校思想政治工作队伍培训研修中心（华南师范大学）</w:t>
      </w:r>
    </w:p>
    <w:p>
      <w:pPr>
        <w:spacing w:line="360" w:lineRule="auto"/>
        <w:jc w:val="right"/>
        <w:rPr>
          <w:rFonts w:hint="default" w:ascii="仿宋" w:hAnsi="仿宋" w:eastAsia="仿宋"/>
          <w:sz w:val="32"/>
          <w:szCs w:val="32"/>
          <w:lang w:val="en-US" w:eastAsia="zh-CN"/>
        </w:rPr>
      </w:pPr>
      <w:r>
        <w:rPr>
          <w:rFonts w:hint="eastAsia" w:ascii="仿宋" w:hAnsi="仿宋" w:eastAsia="仿宋"/>
          <w:sz w:val="32"/>
          <w:szCs w:val="32"/>
          <w:lang w:val="en-US" w:eastAsia="zh-CN"/>
        </w:rPr>
        <w:t>教育部高校辅导员培训和研修基地（华南师范大学）</w:t>
      </w:r>
    </w:p>
    <w:p>
      <w:pPr>
        <w:spacing w:line="360" w:lineRule="auto"/>
        <w:jc w:val="right"/>
        <w:rPr>
          <w:rFonts w:hint="eastAsia" w:ascii="仿宋" w:hAnsi="仿宋" w:eastAsia="仿宋"/>
          <w:sz w:val="32"/>
          <w:szCs w:val="32"/>
        </w:rPr>
      </w:pPr>
      <w:r>
        <w:rPr>
          <w:rFonts w:hint="eastAsia" w:ascii="仿宋" w:hAnsi="仿宋" w:eastAsia="仿宋"/>
          <w:sz w:val="32"/>
          <w:szCs w:val="32"/>
        </w:rPr>
        <w:t>广东省高等学校思想政治教育研究会</w:t>
      </w:r>
    </w:p>
    <w:p>
      <w:pPr>
        <w:spacing w:line="360" w:lineRule="auto"/>
        <w:jc w:val="right"/>
        <w:rPr>
          <w:rFonts w:hint="eastAsia" w:ascii="仿宋" w:hAnsi="仿宋" w:eastAsia="仿宋"/>
          <w:sz w:val="32"/>
          <w:szCs w:val="32"/>
        </w:rPr>
      </w:pPr>
      <w:r>
        <w:rPr>
          <w:rFonts w:hint="eastAsia" w:ascii="仿宋" w:hAnsi="仿宋" w:eastAsia="仿宋"/>
          <w:sz w:val="32"/>
          <w:szCs w:val="32"/>
        </w:rPr>
        <w:t>2021年10月</w:t>
      </w:r>
      <w:r>
        <w:rPr>
          <w:rFonts w:hint="eastAsia" w:ascii="仿宋" w:hAnsi="仿宋" w:eastAsia="仿宋"/>
          <w:sz w:val="32"/>
          <w:szCs w:val="32"/>
          <w:lang w:val="en-US" w:eastAsia="zh-CN"/>
        </w:rPr>
        <w:t>21</w:t>
      </w:r>
      <w:r>
        <w:rPr>
          <w:rFonts w:hint="eastAsia" w:ascii="仿宋" w:hAnsi="仿宋" w:eastAsia="仿宋"/>
          <w:sz w:val="32"/>
          <w:szCs w:val="32"/>
        </w:rPr>
        <w:t>日</w:t>
      </w:r>
    </w:p>
    <w:p>
      <w:pPr>
        <w:spacing w:line="360" w:lineRule="auto"/>
        <w:jc w:val="right"/>
        <w:rPr>
          <w:rFonts w:hint="eastAsia" w:ascii="仿宋" w:hAnsi="仿宋" w:eastAsia="仿宋"/>
          <w:sz w:val="32"/>
          <w:szCs w:val="32"/>
        </w:rPr>
      </w:pPr>
    </w:p>
    <w:p>
      <w:pPr>
        <w:widowControl/>
        <w:shd w:val="clear" w:color="auto" w:fill="FFFFFF"/>
        <w:snapToGrid w:val="0"/>
        <w:spacing w:line="360" w:lineRule="auto"/>
        <w:jc w:val="left"/>
        <w:rPr>
          <w:rFonts w:hint="eastAsia" w:ascii="Times New Roman" w:hAnsi="Times New Roman" w:eastAsia="仿宋"/>
          <w:kern w:val="0"/>
          <w:sz w:val="32"/>
          <w:szCs w:val="32"/>
          <w:shd w:val="clear" w:color="auto" w:fill="FFFFFF"/>
          <w:lang w:bidi="ar"/>
        </w:rPr>
      </w:pPr>
    </w:p>
    <w:p>
      <w:pPr>
        <w:widowControl/>
        <w:shd w:val="clear" w:color="auto" w:fill="FFFFFF"/>
        <w:snapToGrid w:val="0"/>
        <w:spacing w:line="360" w:lineRule="auto"/>
        <w:jc w:val="left"/>
        <w:rPr>
          <w:rFonts w:hint="eastAsia" w:ascii="Times New Roman" w:hAnsi="Times New Roman" w:eastAsia="仿宋"/>
          <w:kern w:val="0"/>
          <w:sz w:val="32"/>
          <w:szCs w:val="32"/>
          <w:shd w:val="clear" w:color="auto" w:fill="FFFFFF"/>
          <w:lang w:bidi="ar"/>
        </w:rPr>
      </w:pPr>
      <w:bookmarkStart w:id="1" w:name="_GoBack"/>
      <w:bookmarkEnd w:id="1"/>
    </w:p>
    <w:p>
      <w:pPr>
        <w:widowControl/>
        <w:shd w:val="clear" w:color="auto" w:fill="FFFFFF"/>
        <w:snapToGrid w:val="0"/>
        <w:spacing w:line="360" w:lineRule="auto"/>
        <w:jc w:val="left"/>
        <w:rPr>
          <w:rFonts w:ascii="黑体" w:hAnsi="宋体" w:eastAsia="黑体" w:cs="黑体"/>
          <w:b/>
          <w:kern w:val="0"/>
          <w:sz w:val="32"/>
          <w:szCs w:val="32"/>
          <w:shd w:val="clear" w:color="auto" w:fill="FFFFFF"/>
          <w:lang w:bidi="ar"/>
        </w:rPr>
      </w:pPr>
      <w:r>
        <w:rPr>
          <w:rFonts w:hint="eastAsia" w:ascii="Times New Roman" w:hAnsi="Times New Roman" w:eastAsia="仿宋"/>
          <w:kern w:val="0"/>
          <w:sz w:val="32"/>
          <w:szCs w:val="32"/>
          <w:shd w:val="clear" w:color="auto" w:fill="FFFFFF"/>
          <w:lang w:bidi="ar"/>
        </w:rPr>
        <w:t>公开方式：主动公开</w:t>
      </w:r>
    </w:p>
    <w:p>
      <w:pPr>
        <w:jc w:val="left"/>
        <w:rPr>
          <w:rFonts w:ascii="仿宋" w:hAnsi="仿宋" w:eastAsia="仿宋"/>
          <w:sz w:val="28"/>
          <w:szCs w:val="32"/>
        </w:rPr>
      </w:pPr>
      <w:r>
        <w:rPr>
          <w:rFonts w:hint="eastAsia" w:ascii="仿宋" w:hAnsi="仿宋" w:eastAsia="仿宋"/>
          <w:sz w:val="28"/>
          <w:szCs w:val="32"/>
        </w:rPr>
        <w:t>附件1：</w:t>
      </w:r>
    </w:p>
    <w:p>
      <w:pPr>
        <w:jc w:val="center"/>
        <w:rPr>
          <w:rFonts w:ascii="黑体" w:hAnsi="黑体" w:eastAsia="仿宋"/>
          <w:sz w:val="24"/>
        </w:rPr>
      </w:pPr>
      <w:r>
        <w:rPr>
          <w:rFonts w:hint="eastAsia" w:ascii="仿宋" w:hAnsi="仿宋" w:eastAsia="仿宋"/>
          <w:sz w:val="28"/>
          <w:szCs w:val="32"/>
        </w:rPr>
        <w:t>网站申报操作指南（申报人员）</w:t>
      </w:r>
    </w:p>
    <w:p>
      <w:pPr>
        <w:rPr>
          <w:rFonts w:ascii="黑体" w:hAnsi="黑体" w:eastAsia="黑体"/>
          <w:sz w:val="28"/>
        </w:rPr>
      </w:pPr>
      <w:r>
        <w:rPr>
          <w:rFonts w:hint="eastAsia" w:ascii="黑体" w:hAnsi="黑体" w:eastAsia="黑体"/>
          <w:sz w:val="28"/>
        </w:rPr>
        <w:t>一、登陆</w:t>
      </w:r>
      <w:r>
        <w:rPr>
          <w:rFonts w:ascii="黑体" w:hAnsi="黑体" w:eastAsia="黑体"/>
          <w:sz w:val="28"/>
        </w:rPr>
        <w:t>https://gddy.scnu.edu.cn/</w:t>
      </w:r>
    </w:p>
    <w:p>
      <w:pPr>
        <w:rPr>
          <w:rFonts w:ascii="黑体" w:hAnsi="黑体" w:eastAsia="黑体"/>
          <w:sz w:val="28"/>
        </w:rPr>
      </w:pPr>
      <w:r>
        <w:rPr>
          <w:rFonts w:ascii="黑体" w:hAnsi="黑体" w:eastAsia="黑体"/>
          <w:sz w:val="28"/>
        </w:rPr>
        <w:drawing>
          <wp:inline distT="0" distB="0" distL="0" distR="0">
            <wp:extent cx="5274310" cy="2842260"/>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842260"/>
                    </a:xfrm>
                    <a:prstGeom prst="rect">
                      <a:avLst/>
                    </a:prstGeom>
                  </pic:spPr>
                </pic:pic>
              </a:graphicData>
            </a:graphic>
          </wp:inline>
        </w:drawing>
      </w:r>
    </w:p>
    <w:p>
      <w:pPr>
        <w:rPr>
          <w:rFonts w:ascii="黑体" w:hAnsi="黑体" w:eastAsia="黑体"/>
          <w:sz w:val="28"/>
        </w:rPr>
      </w:pPr>
      <w:r>
        <w:rPr>
          <w:rFonts w:hint="eastAsia" w:ascii="黑体" w:hAnsi="黑体" w:eastAsia="黑体"/>
          <w:sz w:val="28"/>
        </w:rPr>
        <w:t>二、注册账户（已有账户可直接登陆）</w:t>
      </w:r>
    </w:p>
    <w:p>
      <w:pPr>
        <w:rPr>
          <w:rFonts w:ascii="黑体" w:hAnsi="黑体" w:eastAsia="黑体"/>
          <w:sz w:val="28"/>
        </w:rPr>
      </w:pPr>
      <w:r>
        <w:rPr>
          <w:rFonts w:ascii="黑体" w:hAnsi="黑体" w:eastAsia="黑体"/>
          <w:sz w:val="28"/>
        </w:rPr>
        <w:drawing>
          <wp:inline distT="0" distB="0" distL="0" distR="0">
            <wp:extent cx="5274310" cy="2842260"/>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842260"/>
                    </a:xfrm>
                    <a:prstGeom prst="rect">
                      <a:avLst/>
                    </a:prstGeom>
                  </pic:spPr>
                </pic:pic>
              </a:graphicData>
            </a:graphic>
          </wp:inline>
        </w:drawing>
      </w:r>
    </w:p>
    <w:p>
      <w:pPr>
        <w:rPr>
          <w:rFonts w:ascii="黑体" w:hAnsi="黑体" w:eastAsia="黑体"/>
          <w:sz w:val="28"/>
        </w:rPr>
      </w:pPr>
      <w:r>
        <w:rPr>
          <w:rFonts w:ascii="黑体" w:hAnsi="黑体" w:eastAsia="黑体"/>
          <w:sz w:val="28"/>
        </w:rPr>
        <w:drawing>
          <wp:inline distT="0" distB="0" distL="0" distR="0">
            <wp:extent cx="5274310" cy="2842260"/>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842260"/>
                    </a:xfrm>
                    <a:prstGeom prst="rect">
                      <a:avLst/>
                    </a:prstGeom>
                  </pic:spPr>
                </pic:pic>
              </a:graphicData>
            </a:graphic>
          </wp:inline>
        </w:drawing>
      </w:r>
    </w:p>
    <w:p>
      <w:pPr>
        <w:rPr>
          <w:rFonts w:ascii="黑体" w:hAnsi="黑体" w:eastAsia="黑体"/>
          <w:sz w:val="28"/>
        </w:rPr>
      </w:pPr>
      <w:r>
        <w:rPr>
          <w:rFonts w:hint="eastAsia" w:ascii="黑体" w:hAnsi="黑体" w:eastAsia="黑体"/>
          <w:sz w:val="28"/>
        </w:rPr>
        <w:t>三、登陆</w:t>
      </w:r>
    </w:p>
    <w:p>
      <w:pPr>
        <w:rPr>
          <w:rFonts w:ascii="黑体" w:hAnsi="黑体" w:eastAsia="黑体"/>
          <w:sz w:val="28"/>
        </w:rPr>
      </w:pPr>
      <w:r>
        <w:rPr>
          <w:rFonts w:ascii="黑体" w:hAnsi="黑体" w:eastAsia="黑体"/>
          <w:sz w:val="28"/>
        </w:rPr>
        <w:drawing>
          <wp:inline distT="0" distB="0" distL="0" distR="0">
            <wp:extent cx="5274310" cy="2959735"/>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2959735"/>
                    </a:xfrm>
                    <a:prstGeom prst="rect">
                      <a:avLst/>
                    </a:prstGeom>
                  </pic:spPr>
                </pic:pic>
              </a:graphicData>
            </a:graphic>
          </wp:inline>
        </w:drawing>
      </w:r>
    </w:p>
    <w:p>
      <w:pPr>
        <w:jc w:val="both"/>
        <w:rPr>
          <w:rFonts w:hint="default" w:ascii="仿宋" w:hAnsi="仿宋" w:eastAsia="仿宋"/>
          <w:sz w:val="28"/>
          <w:szCs w:val="32"/>
          <w:lang w:val="en-US" w:eastAsia="zh-CN"/>
        </w:rPr>
      </w:pPr>
      <w:r>
        <w:rPr>
          <w:rFonts w:hint="eastAsia" w:ascii="仿宋" w:hAnsi="仿宋" w:eastAsia="仿宋"/>
          <w:color w:val="auto"/>
          <w:sz w:val="28"/>
          <w:szCs w:val="32"/>
          <w:u w:val="none"/>
          <w:lang w:val="en-US" w:eastAsia="zh-CN"/>
        </w:rPr>
        <w:t>如遇账号登陆或注册存在问题，可电话联系或发送电子邮件到20190814@m.scnu.edu.cn</w:t>
      </w:r>
    </w:p>
    <w:p>
      <w:pPr>
        <w:rPr>
          <w:rFonts w:ascii="黑体" w:hAnsi="黑体" w:eastAsia="黑体"/>
          <w:sz w:val="28"/>
        </w:rPr>
      </w:pPr>
      <w:r>
        <w:rPr>
          <w:rFonts w:hint="eastAsia" w:ascii="黑体" w:hAnsi="黑体" w:eastAsia="黑体"/>
          <w:sz w:val="28"/>
        </w:rPr>
        <w:t>四、提交</w:t>
      </w:r>
    </w:p>
    <w:p>
      <w:pPr>
        <w:rPr>
          <w:rFonts w:ascii="黑体" w:hAnsi="黑体" w:eastAsia="黑体"/>
          <w:sz w:val="28"/>
        </w:rPr>
      </w:pPr>
      <w:r>
        <w:rPr>
          <w:rFonts w:ascii="黑体" w:hAnsi="黑体" w:eastAsia="黑体"/>
          <w:sz w:val="28"/>
        </w:rPr>
        <w:drawing>
          <wp:inline distT="0" distB="0" distL="0" distR="0">
            <wp:extent cx="5274310" cy="7727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772795"/>
                    </a:xfrm>
                    <a:prstGeom prst="rect">
                      <a:avLst/>
                    </a:prstGeom>
                  </pic:spPr>
                </pic:pic>
              </a:graphicData>
            </a:graphic>
          </wp:inline>
        </w:drawing>
      </w:r>
    </w:p>
    <w:p>
      <w:pPr>
        <w:rPr>
          <w:rFonts w:ascii="黑体" w:hAnsi="黑体" w:eastAsia="黑体"/>
          <w:sz w:val="28"/>
        </w:rPr>
      </w:pPr>
    </w:p>
    <w:p>
      <w:pPr>
        <w:rPr>
          <w:rFonts w:ascii="黑体" w:hAnsi="黑体" w:eastAsia="黑体"/>
          <w:sz w:val="28"/>
        </w:rPr>
      </w:pPr>
      <w:r>
        <w:rPr>
          <w:rFonts w:ascii="黑体" w:hAnsi="黑体" w:eastAsia="黑体"/>
          <w:sz w:val="28"/>
        </w:rPr>
        <w:drawing>
          <wp:inline distT="0" distB="0" distL="0" distR="0">
            <wp:extent cx="5274310" cy="11353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rcRect t="60556"/>
                    <a:stretch>
                      <a:fillRect/>
                    </a:stretch>
                  </pic:blipFill>
                  <pic:spPr>
                    <a:xfrm>
                      <a:off x="0" y="0"/>
                      <a:ext cx="5274310" cy="1135380"/>
                    </a:xfrm>
                    <a:prstGeom prst="rect">
                      <a:avLst/>
                    </a:prstGeom>
                    <a:ln>
                      <a:noFill/>
                    </a:ln>
                  </pic:spPr>
                </pic:pic>
              </a:graphicData>
            </a:graphic>
          </wp:inline>
        </w:drawing>
      </w:r>
    </w:p>
    <w:p>
      <w:pPr>
        <w:rPr>
          <w:rFonts w:ascii="黑体" w:hAnsi="黑体" w:eastAsia="黑体"/>
          <w:sz w:val="28"/>
        </w:rPr>
      </w:pPr>
      <w:r>
        <w:rPr>
          <w:rFonts w:ascii="黑体" w:hAnsi="黑体" w:eastAsia="黑体"/>
          <w:sz w:val="28"/>
        </w:rPr>
        <w:drawing>
          <wp:inline distT="0" distB="0" distL="0" distR="0">
            <wp:extent cx="5274310" cy="671195"/>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671195"/>
                    </a:xfrm>
                    <a:prstGeom prst="rect">
                      <a:avLst/>
                    </a:prstGeom>
                  </pic:spPr>
                </pic:pic>
              </a:graphicData>
            </a:graphic>
          </wp:inline>
        </w:drawing>
      </w:r>
    </w:p>
    <w:p>
      <w:pPr>
        <w:jc w:val="center"/>
        <w:rPr>
          <w:rFonts w:ascii="仿宋" w:hAnsi="仿宋" w:eastAsia="仿宋"/>
          <w:sz w:val="28"/>
          <w:szCs w:val="32"/>
        </w:rPr>
      </w:pPr>
    </w:p>
    <w:p>
      <w:pPr>
        <w:jc w:val="center"/>
        <w:rPr>
          <w:rFonts w:ascii="黑体" w:hAnsi="黑体" w:eastAsia="仿宋"/>
          <w:sz w:val="24"/>
        </w:rPr>
      </w:pPr>
      <w:r>
        <w:rPr>
          <w:rFonts w:hint="eastAsia" w:ascii="仿宋" w:hAnsi="仿宋" w:eastAsia="仿宋"/>
          <w:sz w:val="28"/>
          <w:szCs w:val="32"/>
        </w:rPr>
        <w:t>网站申报操作指南（院校管理员）</w:t>
      </w:r>
    </w:p>
    <w:p>
      <w:pPr>
        <w:rPr>
          <w:rFonts w:ascii="黑体" w:hAnsi="黑体" w:eastAsia="黑体"/>
          <w:sz w:val="28"/>
        </w:rPr>
      </w:pPr>
      <w:r>
        <w:rPr>
          <w:rFonts w:hint="eastAsia" w:ascii="黑体" w:hAnsi="黑体" w:eastAsia="黑体"/>
          <w:sz w:val="28"/>
        </w:rPr>
        <w:t>一、登陆</w:t>
      </w:r>
      <w:r>
        <w:rPr>
          <w:rFonts w:ascii="黑体" w:hAnsi="黑体" w:eastAsia="黑体"/>
          <w:sz w:val="28"/>
        </w:rPr>
        <w:t>https://gddy.scnu.edu.cn/</w:t>
      </w:r>
    </w:p>
    <w:p>
      <w:pPr>
        <w:rPr>
          <w:rFonts w:ascii="黑体" w:hAnsi="黑体" w:eastAsia="黑体"/>
          <w:sz w:val="28"/>
        </w:rPr>
      </w:pPr>
      <w:r>
        <w:rPr>
          <w:rFonts w:ascii="黑体" w:hAnsi="黑体" w:eastAsia="黑体"/>
          <w:sz w:val="28"/>
        </w:rPr>
        <w:drawing>
          <wp:inline distT="0" distB="0" distL="0" distR="0">
            <wp:extent cx="5274310" cy="2842260"/>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2842260"/>
                    </a:xfrm>
                    <a:prstGeom prst="rect">
                      <a:avLst/>
                    </a:prstGeom>
                  </pic:spPr>
                </pic:pic>
              </a:graphicData>
            </a:graphic>
          </wp:inline>
        </w:drawing>
      </w:r>
    </w:p>
    <w:p>
      <w:pPr>
        <w:rPr>
          <w:rFonts w:ascii="黑体" w:hAnsi="黑体" w:eastAsia="黑体"/>
          <w:sz w:val="28"/>
        </w:rPr>
      </w:pPr>
    </w:p>
    <w:p>
      <w:pPr>
        <w:rPr>
          <w:rFonts w:ascii="黑体" w:hAnsi="黑体" w:eastAsia="黑体"/>
          <w:sz w:val="28"/>
        </w:rPr>
      </w:pPr>
    </w:p>
    <w:p>
      <w:pPr>
        <w:rPr>
          <w:rFonts w:ascii="黑体" w:hAnsi="黑体" w:eastAsia="黑体"/>
          <w:sz w:val="28"/>
        </w:rPr>
      </w:pPr>
      <w:r>
        <w:rPr>
          <w:rFonts w:hint="eastAsia" w:ascii="黑体" w:hAnsi="黑体" w:eastAsia="黑体"/>
          <w:sz w:val="28"/>
        </w:rPr>
        <w:t>二、登陆</w:t>
      </w:r>
    </w:p>
    <w:p>
      <w:pPr>
        <w:rPr>
          <w:rFonts w:ascii="黑体" w:hAnsi="黑体" w:eastAsia="黑体"/>
          <w:sz w:val="28"/>
        </w:rPr>
      </w:pPr>
      <w:r>
        <w:rPr>
          <w:rFonts w:ascii="黑体" w:hAnsi="黑体" w:eastAsia="黑体"/>
          <w:sz w:val="28"/>
        </w:rPr>
        <w:drawing>
          <wp:inline distT="0" distB="0" distL="0" distR="0">
            <wp:extent cx="5274310" cy="2959735"/>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4310" cy="2959735"/>
                    </a:xfrm>
                    <a:prstGeom prst="rect">
                      <a:avLst/>
                    </a:prstGeom>
                  </pic:spPr>
                </pic:pic>
              </a:graphicData>
            </a:graphic>
          </wp:inline>
        </w:drawing>
      </w:r>
    </w:p>
    <w:p>
      <w:pPr>
        <w:jc w:val="both"/>
        <w:rPr>
          <w:rFonts w:ascii="黑体" w:hAnsi="黑体" w:eastAsia="黑体"/>
          <w:sz w:val="28"/>
        </w:rPr>
      </w:pPr>
      <w:r>
        <w:rPr>
          <w:rFonts w:hint="eastAsia" w:ascii="仿宋" w:hAnsi="仿宋" w:eastAsia="仿宋"/>
          <w:color w:val="auto"/>
          <w:sz w:val="28"/>
          <w:szCs w:val="32"/>
          <w:u w:val="none"/>
          <w:lang w:val="en-US" w:eastAsia="zh-CN"/>
        </w:rPr>
        <w:t>忘记账号密码，可电话联系或发送电子邮件到20190814@m.scnu.edu.cn</w:t>
      </w:r>
    </w:p>
    <w:p>
      <w:pPr>
        <w:rPr>
          <w:rFonts w:ascii="黑体" w:hAnsi="黑体" w:eastAsia="黑体"/>
          <w:sz w:val="28"/>
        </w:rPr>
      </w:pPr>
      <w:r>
        <w:rPr>
          <w:rFonts w:hint="eastAsia" w:ascii="黑体" w:hAnsi="黑体" w:eastAsia="黑体"/>
          <w:sz w:val="28"/>
        </w:rPr>
        <w:t>三、院校管理员审核同意</w:t>
      </w:r>
    </w:p>
    <w:p>
      <w:pPr>
        <w:widowControl/>
        <w:shd w:val="clear" w:color="auto" w:fill="FFFFFF"/>
        <w:snapToGrid w:val="0"/>
        <w:spacing w:line="580" w:lineRule="exact"/>
        <w:ind w:firstLine="560" w:firstLineChars="200"/>
        <w:jc w:val="left"/>
        <w:rPr>
          <w:rFonts w:ascii="黑体" w:hAnsi="黑体" w:eastAsia="黑体"/>
          <w:sz w:val="28"/>
        </w:rPr>
      </w:pPr>
      <w:r>
        <w:rPr>
          <w:rFonts w:ascii="黑体" w:hAnsi="黑体" w:eastAsia="黑体"/>
          <w:sz w:val="28"/>
        </w:rPr>
        <w:drawing>
          <wp:anchor distT="0" distB="0" distL="0" distR="0" simplePos="0" relativeHeight="251661312" behindDoc="0" locked="0" layoutInCell="1" allowOverlap="1">
            <wp:simplePos x="0" y="0"/>
            <wp:positionH relativeFrom="column">
              <wp:posOffset>59690</wp:posOffset>
            </wp:positionH>
            <wp:positionV relativeFrom="paragraph">
              <wp:posOffset>121920</wp:posOffset>
            </wp:positionV>
            <wp:extent cx="5274310" cy="1216660"/>
            <wp:effectExtent l="0" t="0" r="254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4310" cy="1216660"/>
                    </a:xfrm>
                    <a:prstGeom prst="rect">
                      <a:avLst/>
                    </a:prstGeom>
                  </pic:spPr>
                </pic:pic>
              </a:graphicData>
            </a:graphic>
          </wp:anchor>
        </w:drawing>
      </w:r>
    </w:p>
    <w:p>
      <w:pPr>
        <w:widowControl/>
        <w:shd w:val="clear" w:color="auto" w:fill="FFFFFF"/>
        <w:snapToGrid w:val="0"/>
        <w:spacing w:line="580" w:lineRule="exact"/>
        <w:ind w:firstLine="560" w:firstLineChars="200"/>
        <w:jc w:val="left"/>
        <w:rPr>
          <w:rFonts w:ascii="黑体" w:hAnsi="黑体" w:eastAsia="黑体"/>
          <w:sz w:val="28"/>
        </w:rPr>
      </w:pPr>
    </w:p>
    <w:p>
      <w:pPr>
        <w:widowControl/>
        <w:shd w:val="clear" w:color="auto" w:fill="FFFFFF"/>
        <w:snapToGrid w:val="0"/>
        <w:spacing w:line="580" w:lineRule="exact"/>
        <w:jc w:val="left"/>
        <w:rPr>
          <w:rFonts w:ascii="黑体" w:hAnsi="黑体" w:eastAsia="黑体"/>
          <w:sz w:val="28"/>
        </w:rPr>
      </w:pPr>
    </w:p>
    <w:p>
      <w:pPr>
        <w:widowControl/>
        <w:shd w:val="clear" w:color="auto" w:fill="FFFFFF"/>
        <w:snapToGrid w:val="0"/>
        <w:spacing w:line="580" w:lineRule="exact"/>
        <w:jc w:val="left"/>
        <w:rPr>
          <w:rFonts w:ascii="黑体" w:hAnsi="宋体" w:eastAsia="黑体" w:cs="黑体"/>
          <w:b/>
          <w:kern w:val="0"/>
          <w:sz w:val="30"/>
          <w:szCs w:val="30"/>
          <w:shd w:val="clear" w:color="auto" w:fill="FFFFFF"/>
          <w:lang w:bidi="ar"/>
        </w:rPr>
        <w:sectPr>
          <w:footerReference r:id="rId4" w:type="default"/>
          <w:pgSz w:w="11906" w:h="16838"/>
          <w:pgMar w:top="2098" w:right="1474" w:bottom="1985" w:left="1588" w:header="851" w:footer="992" w:gutter="0"/>
          <w:cols w:space="720" w:num="1"/>
          <w:docGrid w:type="lines" w:linePitch="312" w:charSpace="0"/>
        </w:sectPr>
      </w:pPr>
    </w:p>
    <w:p>
      <w:pPr>
        <w:widowControl/>
        <w:jc w:val="left"/>
        <w:rPr>
          <w:rFonts w:ascii="仿宋" w:hAnsi="仿宋" w:eastAsia="仿宋" w:cs="宋体"/>
          <w:kern w:val="0"/>
          <w:sz w:val="28"/>
          <w:szCs w:val="28"/>
        </w:rPr>
      </w:pPr>
      <w:r>
        <w:rPr>
          <w:rFonts w:hint="eastAsia" w:ascii="仿宋" w:hAnsi="仿宋" w:eastAsia="仿宋" w:cs="宋体"/>
          <w:kern w:val="0"/>
          <w:sz w:val="28"/>
          <w:szCs w:val="28"/>
        </w:rPr>
        <w:t>附件2：</w:t>
      </w:r>
    </w:p>
    <w:p>
      <w:pPr>
        <w:widowControl/>
        <w:shd w:val="clear" w:color="auto" w:fill="FFFFFF"/>
        <w:snapToGrid w:val="0"/>
        <w:spacing w:line="580" w:lineRule="exact"/>
        <w:ind w:firstLine="720" w:firstLineChars="200"/>
        <w:jc w:val="center"/>
        <w:rPr>
          <w:rFonts w:ascii="黑体" w:hAnsi="黑体" w:eastAsia="黑体" w:cs="宋体"/>
          <w:kern w:val="0"/>
          <w:sz w:val="36"/>
          <w:szCs w:val="36"/>
        </w:rPr>
      </w:pPr>
      <w:r>
        <w:rPr>
          <w:rFonts w:hint="eastAsia" w:ascii="黑体" w:hAnsi="黑体" w:eastAsia="黑体" w:cs="宋体"/>
          <w:kern w:val="0"/>
          <w:sz w:val="36"/>
          <w:szCs w:val="36"/>
        </w:rPr>
        <w:t>广东高校思想政治工作优秀论文征集汇总表</w:t>
      </w:r>
    </w:p>
    <w:p>
      <w:pPr>
        <w:widowControl/>
        <w:shd w:val="clear" w:color="auto" w:fill="FFFFFF"/>
        <w:snapToGrid w:val="0"/>
        <w:spacing w:line="580" w:lineRule="exact"/>
        <w:jc w:val="left"/>
        <w:rPr>
          <w:rFonts w:ascii="黑体" w:hAnsi="黑体" w:eastAsia="黑体" w:cs="宋体"/>
          <w:kern w:val="0"/>
          <w:sz w:val="28"/>
          <w:szCs w:val="40"/>
        </w:rPr>
      </w:pPr>
      <w:r>
        <w:rPr>
          <w:rFonts w:hint="eastAsia" w:ascii="黑体" w:hAnsi="黑体" w:eastAsia="黑体" w:cs="宋体"/>
          <w:kern w:val="0"/>
          <w:sz w:val="28"/>
          <w:szCs w:val="40"/>
        </w:rPr>
        <w:t>报送单位（盖章）</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453"/>
        <w:gridCol w:w="4304"/>
        <w:gridCol w:w="2638"/>
        <w:gridCol w:w="1857"/>
        <w:gridCol w:w="2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序号</w:t>
            </w:r>
          </w:p>
        </w:tc>
        <w:tc>
          <w:tcPr>
            <w:tcW w:w="540" w:type="pct"/>
            <w:vAlign w:val="center"/>
          </w:tcPr>
          <w:p>
            <w:pPr>
              <w:widowControl/>
              <w:snapToGrid w:val="0"/>
              <w:spacing w:line="580" w:lineRule="exact"/>
              <w:jc w:val="center"/>
              <w:rPr>
                <w:rFonts w:hint="default" w:ascii="黑体" w:hAnsi="黑体" w:eastAsia="黑体" w:cs="宋体"/>
                <w:kern w:val="0"/>
                <w:sz w:val="24"/>
                <w:szCs w:val="36"/>
                <w:lang w:val="en-US" w:eastAsia="zh-CN"/>
              </w:rPr>
            </w:pPr>
            <w:r>
              <w:rPr>
                <w:rFonts w:hint="eastAsia" w:ascii="黑体" w:hAnsi="黑体" w:eastAsia="黑体" w:cs="宋体"/>
                <w:kern w:val="0"/>
                <w:sz w:val="24"/>
                <w:szCs w:val="36"/>
                <w:lang w:val="en-US" w:eastAsia="zh-CN"/>
              </w:rPr>
              <w:t>学校名称</w:t>
            </w:r>
          </w:p>
        </w:tc>
        <w:tc>
          <w:tcPr>
            <w:tcW w:w="1599"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作者姓名（需准确填写全部作者姓名）</w:t>
            </w:r>
          </w:p>
        </w:tc>
        <w:tc>
          <w:tcPr>
            <w:tcW w:w="980"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论文标题（含副标题）</w:t>
            </w:r>
          </w:p>
        </w:tc>
        <w:tc>
          <w:tcPr>
            <w:tcW w:w="690"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文章字数</w:t>
            </w:r>
          </w:p>
        </w:tc>
        <w:tc>
          <w:tcPr>
            <w:tcW w:w="917"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是否工作室推荐案例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2</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3</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4</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5</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6</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7</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8</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9</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10</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11</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12</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13</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14</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15</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bl>
    <w:p>
      <w:pPr>
        <w:widowControl/>
        <w:shd w:val="clear" w:color="auto" w:fill="FFFFFF"/>
        <w:snapToGrid w:val="0"/>
        <w:spacing w:line="580" w:lineRule="exact"/>
        <w:jc w:val="left"/>
        <w:rPr>
          <w:rFonts w:ascii="黑体" w:hAnsi="黑体" w:eastAsia="黑体" w:cs="宋体"/>
          <w:kern w:val="0"/>
          <w:sz w:val="24"/>
          <w:szCs w:val="36"/>
        </w:rPr>
      </w:pPr>
      <w:r>
        <w:rPr>
          <w:rFonts w:hint="eastAsia" w:ascii="黑体" w:hAnsi="黑体" w:eastAsia="黑体" w:cs="宋体"/>
          <w:kern w:val="0"/>
          <w:sz w:val="24"/>
          <w:szCs w:val="36"/>
        </w:rPr>
        <w:t>报送人信息：</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2"/>
        <w:gridCol w:w="4173"/>
        <w:gridCol w:w="3363"/>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Pr>
          <w:p>
            <w:pPr>
              <w:ind w:right="960"/>
              <w:jc w:val="left"/>
              <w:rPr>
                <w:rFonts w:ascii="仿宋" w:hAnsi="仿宋" w:eastAsia="仿宋"/>
                <w:sz w:val="32"/>
                <w:szCs w:val="32"/>
              </w:rPr>
            </w:pPr>
            <w:r>
              <w:rPr>
                <w:rFonts w:hint="eastAsia" w:ascii="仿宋" w:hAnsi="仿宋" w:eastAsia="仿宋"/>
                <w:sz w:val="32"/>
                <w:szCs w:val="32"/>
              </w:rPr>
              <w:t>姓名</w:t>
            </w:r>
          </w:p>
        </w:tc>
        <w:tc>
          <w:tcPr>
            <w:tcW w:w="1551" w:type="pct"/>
          </w:tcPr>
          <w:p>
            <w:pPr>
              <w:ind w:right="960"/>
              <w:jc w:val="left"/>
              <w:rPr>
                <w:rFonts w:ascii="仿宋" w:hAnsi="仿宋" w:eastAsia="仿宋"/>
                <w:sz w:val="32"/>
                <w:szCs w:val="32"/>
              </w:rPr>
            </w:pPr>
          </w:p>
        </w:tc>
        <w:tc>
          <w:tcPr>
            <w:tcW w:w="1250" w:type="pct"/>
          </w:tcPr>
          <w:p>
            <w:pPr>
              <w:ind w:right="960"/>
              <w:jc w:val="left"/>
              <w:rPr>
                <w:rFonts w:ascii="仿宋" w:hAnsi="仿宋" w:eastAsia="仿宋"/>
                <w:sz w:val="32"/>
                <w:szCs w:val="32"/>
              </w:rPr>
            </w:pPr>
            <w:r>
              <w:rPr>
                <w:rFonts w:hint="eastAsia" w:ascii="仿宋" w:hAnsi="仿宋" w:eastAsia="仿宋"/>
                <w:sz w:val="32"/>
                <w:szCs w:val="32"/>
              </w:rPr>
              <w:t>职务</w:t>
            </w:r>
          </w:p>
        </w:tc>
        <w:tc>
          <w:tcPr>
            <w:tcW w:w="1252" w:type="pct"/>
          </w:tcPr>
          <w:p>
            <w:pPr>
              <w:ind w:right="960"/>
              <w:jc w:val="left"/>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Pr>
          <w:p>
            <w:pPr>
              <w:ind w:right="960"/>
              <w:jc w:val="left"/>
              <w:rPr>
                <w:rFonts w:ascii="仿宋" w:hAnsi="仿宋" w:eastAsia="仿宋"/>
                <w:sz w:val="32"/>
                <w:szCs w:val="32"/>
              </w:rPr>
            </w:pPr>
            <w:r>
              <w:rPr>
                <w:rFonts w:hint="eastAsia" w:ascii="仿宋" w:hAnsi="仿宋" w:eastAsia="仿宋"/>
                <w:sz w:val="32"/>
                <w:szCs w:val="32"/>
              </w:rPr>
              <w:t>联系方式</w:t>
            </w:r>
          </w:p>
        </w:tc>
        <w:tc>
          <w:tcPr>
            <w:tcW w:w="1551" w:type="pct"/>
          </w:tcPr>
          <w:p>
            <w:pPr>
              <w:ind w:right="960"/>
              <w:jc w:val="left"/>
              <w:rPr>
                <w:rFonts w:ascii="仿宋" w:hAnsi="仿宋" w:eastAsia="仿宋"/>
                <w:sz w:val="32"/>
                <w:szCs w:val="32"/>
              </w:rPr>
            </w:pPr>
          </w:p>
        </w:tc>
        <w:tc>
          <w:tcPr>
            <w:tcW w:w="1250" w:type="pct"/>
          </w:tcPr>
          <w:p>
            <w:pPr>
              <w:ind w:right="960"/>
              <w:jc w:val="left"/>
              <w:rPr>
                <w:rFonts w:ascii="仿宋" w:hAnsi="仿宋" w:eastAsia="仿宋"/>
                <w:sz w:val="32"/>
                <w:szCs w:val="32"/>
              </w:rPr>
            </w:pPr>
            <w:r>
              <w:rPr>
                <w:rFonts w:hint="eastAsia" w:ascii="仿宋" w:hAnsi="仿宋" w:eastAsia="仿宋"/>
                <w:sz w:val="32"/>
                <w:szCs w:val="32"/>
              </w:rPr>
              <w:t>邮箱</w:t>
            </w:r>
          </w:p>
        </w:tc>
        <w:tc>
          <w:tcPr>
            <w:tcW w:w="1252" w:type="pct"/>
          </w:tcPr>
          <w:p>
            <w:pPr>
              <w:ind w:right="960"/>
              <w:jc w:val="left"/>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Pr>
          <w:p>
            <w:pPr>
              <w:ind w:right="960"/>
              <w:jc w:val="left"/>
              <w:rPr>
                <w:rFonts w:ascii="仿宋" w:hAnsi="仿宋" w:eastAsia="仿宋"/>
                <w:sz w:val="32"/>
                <w:szCs w:val="32"/>
              </w:rPr>
            </w:pPr>
            <w:r>
              <w:rPr>
                <w:rFonts w:hint="eastAsia" w:ascii="仿宋" w:hAnsi="仿宋" w:eastAsia="仿宋"/>
                <w:sz w:val="32"/>
                <w:szCs w:val="32"/>
              </w:rPr>
              <w:t>地址</w:t>
            </w:r>
          </w:p>
        </w:tc>
        <w:tc>
          <w:tcPr>
            <w:tcW w:w="4054" w:type="pct"/>
            <w:gridSpan w:val="3"/>
          </w:tcPr>
          <w:p>
            <w:pPr>
              <w:ind w:right="960"/>
              <w:jc w:val="left"/>
              <w:rPr>
                <w:rFonts w:ascii="仿宋" w:hAnsi="仿宋" w:eastAsia="仿宋"/>
                <w:sz w:val="32"/>
                <w:szCs w:val="32"/>
              </w:rPr>
            </w:pPr>
          </w:p>
        </w:tc>
      </w:tr>
    </w:tbl>
    <w:p>
      <w:pPr>
        <w:ind w:right="960"/>
        <w:jc w:val="left"/>
        <w:rPr>
          <w:rFonts w:ascii="仿宋" w:hAnsi="仿宋" w:eastAsia="仿宋"/>
          <w:sz w:val="32"/>
          <w:szCs w:val="32"/>
        </w:rPr>
      </w:pPr>
    </w:p>
    <w:p>
      <w:pPr>
        <w:ind w:right="960"/>
        <w:jc w:val="left"/>
        <w:rPr>
          <w:rFonts w:ascii="仿宋" w:hAnsi="仿宋" w:eastAsia="仿宋"/>
          <w:sz w:val="28"/>
          <w:szCs w:val="28"/>
        </w:rPr>
        <w:sectPr>
          <w:pgSz w:w="16838" w:h="11906" w:orient="landscape"/>
          <w:pgMar w:top="1440" w:right="1800" w:bottom="1440" w:left="1800" w:header="851" w:footer="992" w:gutter="0"/>
          <w:cols w:space="425" w:num="1"/>
          <w:docGrid w:type="lines" w:linePitch="312" w:charSpace="0"/>
        </w:sectPr>
      </w:pPr>
      <w:r>
        <w:rPr>
          <w:rFonts w:hint="eastAsia" w:ascii="仿宋" w:hAnsi="仿宋" w:eastAsia="仿宋"/>
          <w:sz w:val="28"/>
          <w:szCs w:val="28"/>
        </w:rPr>
        <w:t>注：工作室申报案例需填写至汇总表汇总提交，可自行增加汇总表行数填写</w:t>
      </w:r>
      <w:r>
        <w:rPr>
          <w:rFonts w:hint="eastAsia" w:ascii="仿宋" w:hAnsi="仿宋" w:eastAsia="仿宋"/>
          <w:sz w:val="28"/>
          <w:szCs w:val="28"/>
          <w:lang w:eastAsia="zh-CN"/>
        </w:rPr>
        <w:t>。</w:t>
      </w:r>
      <w:r>
        <w:rPr>
          <w:rFonts w:hint="eastAsia" w:ascii="仿宋" w:hAnsi="仿宋" w:eastAsia="仿宋"/>
          <w:sz w:val="28"/>
          <w:szCs w:val="28"/>
          <w:lang w:val="en-US" w:eastAsia="zh-CN"/>
        </w:rPr>
        <w:t>报送人需登陆gddy.scnu.edu.cn审核报送材料并确认与汇总表一致。</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附件3</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p>
    <w:p>
      <w:pPr>
        <w:widowControl/>
        <w:shd w:val="clear" w:color="auto" w:fill="FFFFFF"/>
        <w:snapToGrid w:val="0"/>
        <w:spacing w:line="580" w:lineRule="exact"/>
        <w:jc w:val="center"/>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论文格式规范</w:t>
      </w:r>
    </w:p>
    <w:p>
      <w:pPr>
        <w:widowControl/>
        <w:shd w:val="clear" w:color="auto" w:fill="FFFFFF"/>
        <w:snapToGrid w:val="0"/>
        <w:spacing w:line="580" w:lineRule="exact"/>
        <w:jc w:val="center"/>
        <w:rPr>
          <w:rFonts w:ascii="宋体" w:hAnsi="宋体" w:cs="黑体"/>
          <w:bCs/>
          <w:kern w:val="0"/>
          <w:sz w:val="30"/>
          <w:szCs w:val="30"/>
          <w:shd w:val="clear" w:color="auto" w:fill="FFFFFF"/>
          <w:lang w:bidi="ar"/>
        </w:rPr>
      </w:pP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【标题】黑体，二号字，加粗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【副标题】宋体，三号字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【作者信息】宋体，五号字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【摘要】楷体，五号字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【关键词】楷体，五号字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【一级标题】黑体，小四号字，加粗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【二级标题】楷体，五号字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【三级标题】宋体，五号字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【正文】宋体，五号字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【参考文献】楷体，五号字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【脚注】楷体，小五号字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p>
    <w:p>
      <w:pPr>
        <w:widowControl/>
        <w:shd w:val="clear" w:color="auto" w:fill="FFFFFF"/>
        <w:snapToGrid w:val="0"/>
        <w:spacing w:line="580" w:lineRule="exact"/>
        <w:jc w:val="left"/>
        <w:rPr>
          <w:rFonts w:ascii="宋体" w:hAnsi="宋体" w:cs="黑体"/>
          <w:bCs/>
          <w:kern w:val="0"/>
          <w:sz w:val="30"/>
          <w:szCs w:val="30"/>
          <w:shd w:val="clear" w:color="auto" w:fill="FFFFFF"/>
          <w:lang w:bidi="ar"/>
        </w:rPr>
        <w:sectPr>
          <w:footerReference r:id="rId5" w:type="default"/>
          <w:pgSz w:w="11907" w:h="16160"/>
          <w:pgMar w:top="1440" w:right="1800" w:bottom="1440" w:left="1800" w:header="567" w:footer="567" w:gutter="0"/>
          <w:cols w:space="421" w:num="1"/>
          <w:docGrid w:type="linesAndChars" w:linePitch="312" w:charSpace="0"/>
        </w:sectPr>
      </w:pPr>
    </w:p>
    <w:p>
      <w:pPr>
        <w:adjustRightInd w:val="0"/>
        <w:snapToGrid w:val="0"/>
        <w:spacing w:line="360" w:lineRule="auto"/>
        <w:jc w:val="center"/>
        <w:outlineLvl w:val="0"/>
        <w:rPr>
          <w:rFonts w:ascii="黑体" w:hAnsi="黑体" w:eastAsia="黑体"/>
          <w:b/>
          <w:bCs/>
          <w:snapToGrid w:val="0"/>
          <w:kern w:val="0"/>
          <w:sz w:val="44"/>
          <w:szCs w:val="44"/>
        </w:rPr>
      </w:pPr>
      <w:bookmarkStart w:id="0" w:name="_Hlk19806525"/>
    </w:p>
    <w:p>
      <w:pPr>
        <w:adjustRightInd w:val="0"/>
        <w:snapToGrid w:val="0"/>
        <w:spacing w:line="360" w:lineRule="auto"/>
        <w:jc w:val="center"/>
        <w:outlineLvl w:val="0"/>
        <w:rPr>
          <w:rFonts w:ascii="宋体" w:hAnsi="宋体"/>
          <w:b/>
          <w:bCs/>
          <w:sz w:val="24"/>
        </w:rPr>
      </w:pPr>
      <w:r>
        <w:rPr>
          <w:rFonts w:hint="eastAsia" w:ascii="黑体" w:hAnsi="黑体" w:eastAsia="黑体"/>
          <w:b/>
          <w:bCs/>
          <w:snapToGrid w:val="0"/>
          <w:kern w:val="0"/>
          <w:sz w:val="44"/>
          <w:szCs w:val="44"/>
        </w:rPr>
        <w:t>马克思共同体思想的构思逻辑及其时代意义</w:t>
      </w:r>
      <w:bookmarkEnd w:id="0"/>
    </w:p>
    <w:p>
      <w:pPr>
        <w:adjustRightInd w:val="0"/>
        <w:snapToGrid w:val="0"/>
        <w:spacing w:line="360" w:lineRule="auto"/>
        <w:jc w:val="right"/>
        <w:rPr>
          <w:rFonts w:ascii="宋体" w:hAnsi="宋体"/>
          <w:sz w:val="32"/>
          <w:szCs w:val="32"/>
        </w:rPr>
      </w:pPr>
      <w:r>
        <w:rPr>
          <w:rFonts w:hint="eastAsia" w:ascii="宋体" w:hAnsi="宋体"/>
          <w:sz w:val="32"/>
          <w:szCs w:val="32"/>
        </w:rPr>
        <w:t>——副标题</w:t>
      </w:r>
    </w:p>
    <w:p>
      <w:pPr>
        <w:adjustRightInd w:val="0"/>
        <w:snapToGrid w:val="0"/>
        <w:spacing w:line="360" w:lineRule="auto"/>
        <w:jc w:val="center"/>
        <w:rPr>
          <w:rFonts w:ascii="宋体" w:hAnsi="宋体"/>
          <w:szCs w:val="21"/>
          <w:vertAlign w:val="superscript"/>
        </w:rPr>
      </w:pPr>
      <w:r>
        <w:rPr>
          <w:rFonts w:hint="eastAsia" w:ascii="宋体" w:hAnsi="宋体"/>
          <w:szCs w:val="21"/>
        </w:rPr>
        <w:t>作者姓名</w:t>
      </w:r>
      <w:r>
        <w:rPr>
          <w:rFonts w:hint="eastAsia" w:ascii="宋体" w:hAnsi="宋体"/>
          <w:szCs w:val="21"/>
          <w:vertAlign w:val="superscript"/>
        </w:rPr>
        <w:t>1</w:t>
      </w:r>
      <w:r>
        <w:rPr>
          <w:rFonts w:hint="eastAsia" w:ascii="宋体" w:hAnsi="宋体"/>
          <w:szCs w:val="21"/>
        </w:rPr>
        <w:t xml:space="preserve">  </w:t>
      </w:r>
      <w:r>
        <w:rPr>
          <w:rFonts w:ascii="宋体" w:hAnsi="宋体"/>
          <w:szCs w:val="21"/>
        </w:rPr>
        <w:t xml:space="preserve"> </w:t>
      </w:r>
      <w:r>
        <w:rPr>
          <w:rFonts w:hint="eastAsia" w:ascii="宋体" w:hAnsi="宋体"/>
          <w:szCs w:val="21"/>
        </w:rPr>
        <w:t>作者姓名</w:t>
      </w:r>
      <w:r>
        <w:rPr>
          <w:rFonts w:hint="eastAsia" w:ascii="宋体" w:hAnsi="宋体"/>
          <w:szCs w:val="21"/>
          <w:vertAlign w:val="superscript"/>
        </w:rPr>
        <w:t>2</w:t>
      </w:r>
      <w:r>
        <w:rPr>
          <w:rStyle w:val="14"/>
          <w:rFonts w:hint="eastAsia" w:ascii="宋体" w:hAnsi="宋体"/>
          <w:szCs w:val="21"/>
        </w:rPr>
        <w:footnoteReference w:id="0"/>
      </w:r>
    </w:p>
    <w:p>
      <w:pPr>
        <w:pStyle w:val="21"/>
        <w:adjustRightInd w:val="0"/>
        <w:snapToGrid w:val="0"/>
        <w:spacing w:line="360" w:lineRule="auto"/>
        <w:ind w:left="210" w:firstLine="0" w:firstLineChars="0"/>
        <w:jc w:val="center"/>
        <w:rPr>
          <w:rFonts w:ascii="宋体" w:hAnsi="宋体"/>
          <w:szCs w:val="21"/>
        </w:rPr>
      </w:pPr>
      <w:r>
        <w:rPr>
          <w:rFonts w:hint="eastAsia" w:ascii="宋体" w:hAnsi="宋体"/>
          <w:szCs w:val="21"/>
        </w:rPr>
        <w:t xml:space="preserve">1.院校名称 </w:t>
      </w:r>
      <w:r>
        <w:rPr>
          <w:rFonts w:ascii="宋体" w:hAnsi="宋体"/>
          <w:szCs w:val="21"/>
        </w:rPr>
        <w:t xml:space="preserve"> </w:t>
      </w:r>
      <w:r>
        <w:rPr>
          <w:rFonts w:hint="eastAsia" w:ascii="宋体" w:hAnsi="宋体"/>
          <w:szCs w:val="21"/>
        </w:rPr>
        <w:t xml:space="preserve">部门名称，省 </w:t>
      </w:r>
      <w:r>
        <w:rPr>
          <w:rFonts w:ascii="宋体" w:hAnsi="宋体"/>
          <w:szCs w:val="21"/>
        </w:rPr>
        <w:t xml:space="preserve"> </w:t>
      </w:r>
      <w:r>
        <w:rPr>
          <w:rFonts w:hint="eastAsia" w:ascii="宋体" w:hAnsi="宋体"/>
          <w:szCs w:val="21"/>
        </w:rPr>
        <w:t xml:space="preserve">市 </w:t>
      </w:r>
      <w:r>
        <w:rPr>
          <w:rFonts w:ascii="宋体" w:hAnsi="宋体"/>
          <w:szCs w:val="21"/>
        </w:rPr>
        <w:t xml:space="preserve"> </w:t>
      </w:r>
      <w:r>
        <w:rPr>
          <w:rFonts w:hint="eastAsia" w:ascii="宋体" w:hAnsi="宋体"/>
          <w:szCs w:val="21"/>
        </w:rPr>
        <w:t>邮编；</w:t>
      </w:r>
    </w:p>
    <w:p>
      <w:pPr>
        <w:pStyle w:val="21"/>
        <w:adjustRightInd w:val="0"/>
        <w:snapToGrid w:val="0"/>
        <w:spacing w:line="360" w:lineRule="auto"/>
        <w:ind w:left="210" w:firstLine="0" w:firstLineChars="0"/>
        <w:jc w:val="center"/>
        <w:rPr>
          <w:rFonts w:ascii="宋体" w:hAnsi="宋体"/>
          <w:szCs w:val="21"/>
        </w:rPr>
      </w:pPr>
      <w:r>
        <w:rPr>
          <w:rFonts w:hint="eastAsia" w:ascii="宋体" w:hAnsi="宋体"/>
          <w:szCs w:val="21"/>
        </w:rPr>
        <w:t xml:space="preserve">2.院校名称 </w:t>
      </w:r>
      <w:r>
        <w:rPr>
          <w:rFonts w:ascii="宋体" w:hAnsi="宋体"/>
          <w:szCs w:val="21"/>
        </w:rPr>
        <w:t xml:space="preserve"> </w:t>
      </w:r>
      <w:r>
        <w:rPr>
          <w:rFonts w:hint="eastAsia" w:ascii="宋体" w:hAnsi="宋体"/>
          <w:szCs w:val="21"/>
        </w:rPr>
        <w:t xml:space="preserve">部门名称，省 </w:t>
      </w:r>
      <w:r>
        <w:rPr>
          <w:rFonts w:ascii="宋体" w:hAnsi="宋体"/>
          <w:szCs w:val="21"/>
        </w:rPr>
        <w:t xml:space="preserve"> </w:t>
      </w:r>
      <w:r>
        <w:rPr>
          <w:rFonts w:hint="eastAsia" w:ascii="宋体" w:hAnsi="宋体"/>
          <w:szCs w:val="21"/>
        </w:rPr>
        <w:t xml:space="preserve">市 </w:t>
      </w:r>
      <w:r>
        <w:rPr>
          <w:rFonts w:ascii="宋体" w:hAnsi="宋体"/>
          <w:szCs w:val="21"/>
        </w:rPr>
        <w:t xml:space="preserve"> </w:t>
      </w:r>
      <w:r>
        <w:rPr>
          <w:rFonts w:hint="eastAsia" w:ascii="宋体" w:hAnsi="宋体"/>
          <w:szCs w:val="21"/>
        </w:rPr>
        <w:t>邮编</w:t>
      </w:r>
    </w:p>
    <w:p>
      <w:pPr>
        <w:adjustRightInd w:val="0"/>
        <w:spacing w:line="360" w:lineRule="auto"/>
        <w:rPr>
          <w:rFonts w:ascii="宋体" w:hAnsi="宋体"/>
          <w:sz w:val="28"/>
          <w:szCs w:val="28"/>
        </w:rPr>
      </w:pPr>
    </w:p>
    <w:p>
      <w:pPr>
        <w:kinsoku w:val="0"/>
        <w:overflowPunct w:val="0"/>
        <w:autoSpaceDE w:val="0"/>
        <w:autoSpaceDN w:val="0"/>
        <w:adjustRightInd w:val="0"/>
        <w:snapToGrid w:val="0"/>
        <w:spacing w:line="360" w:lineRule="exact"/>
        <w:ind w:firstLine="420" w:firstLineChars="200"/>
        <w:rPr>
          <w:rFonts w:ascii="楷体" w:hAnsi="楷体" w:eastAsia="楷体"/>
          <w:szCs w:val="21"/>
        </w:rPr>
      </w:pPr>
      <w:r>
        <w:rPr>
          <w:rFonts w:hint="eastAsia" w:ascii="黑体" w:hAnsi="黑体" w:eastAsia="黑体"/>
          <w:b/>
          <w:bCs/>
          <w:szCs w:val="21"/>
        </w:rPr>
        <w:t xml:space="preserve">摘 </w:t>
      </w:r>
      <w:r>
        <w:rPr>
          <w:rFonts w:ascii="黑体" w:hAnsi="黑体" w:eastAsia="黑体"/>
          <w:b/>
          <w:bCs/>
          <w:szCs w:val="21"/>
        </w:rPr>
        <w:t xml:space="preserve"> </w:t>
      </w:r>
      <w:r>
        <w:rPr>
          <w:rFonts w:hint="eastAsia" w:ascii="黑体" w:hAnsi="黑体" w:eastAsia="黑体"/>
          <w:b/>
          <w:bCs/>
          <w:szCs w:val="21"/>
        </w:rPr>
        <w:t>要：</w:t>
      </w:r>
      <w:r>
        <w:rPr>
          <w:rFonts w:hint="eastAsia" w:ascii="楷体" w:hAnsi="楷体" w:eastAsia="楷体" w:cs="宋体"/>
          <w:szCs w:val="21"/>
        </w:rPr>
        <w:t>共同体思想不仅是马克思历史唯物主义理论的重要内容，也是其人的发展理论的组成部分。由此呈现出两条甚为明显的构思逻辑：一是基于历史唯物主义的立场，从人类社会发展的层面建构其共同体理论。二是人的解放是马克思主义的核心要义，也是马克思共同体思想的价值旨归与最终目标。两条思路互为支撑，成为理解马克思共同体思想的重要脉络。厘清马克思共同体思想的构思逻辑，对于新时代背景下深化人类命运共同体的时代价值至关重要。</w:t>
      </w:r>
    </w:p>
    <w:p>
      <w:pPr>
        <w:kinsoku w:val="0"/>
        <w:overflowPunct w:val="0"/>
        <w:autoSpaceDE w:val="0"/>
        <w:autoSpaceDN w:val="0"/>
        <w:adjustRightInd w:val="0"/>
        <w:snapToGrid w:val="0"/>
        <w:spacing w:line="360" w:lineRule="exact"/>
        <w:ind w:firstLine="420" w:firstLineChars="200"/>
        <w:rPr>
          <w:rFonts w:ascii="楷体" w:hAnsi="楷体" w:eastAsia="楷体" w:cs="宋体"/>
          <w:szCs w:val="21"/>
        </w:rPr>
      </w:pPr>
      <w:r>
        <w:rPr>
          <w:rFonts w:hint="eastAsia" w:ascii="黑体" w:hAnsi="黑体" w:eastAsia="黑体"/>
          <w:b/>
          <w:bCs/>
          <w:szCs w:val="21"/>
        </w:rPr>
        <w:t>关键词：</w:t>
      </w:r>
      <w:r>
        <w:rPr>
          <w:rFonts w:hint="eastAsia" w:ascii="楷体" w:hAnsi="楷体" w:eastAsia="楷体" w:cs="宋体"/>
          <w:szCs w:val="21"/>
        </w:rPr>
        <w:t>历史唯物主义</w:t>
      </w:r>
      <w:r>
        <w:rPr>
          <w:rFonts w:hint="eastAsia" w:ascii="楷体" w:hAnsi="楷体" w:eastAsia="楷体"/>
          <w:szCs w:val="21"/>
        </w:rPr>
        <w:t>；</w:t>
      </w:r>
      <w:r>
        <w:rPr>
          <w:rFonts w:hint="eastAsia" w:ascii="楷体" w:hAnsi="楷体" w:eastAsia="楷体" w:cs="宋体"/>
          <w:szCs w:val="21"/>
        </w:rPr>
        <w:t>人的解放</w:t>
      </w:r>
      <w:r>
        <w:rPr>
          <w:rFonts w:hint="eastAsia" w:ascii="楷体" w:hAnsi="楷体" w:eastAsia="楷体"/>
          <w:szCs w:val="21"/>
        </w:rPr>
        <w:t>；</w:t>
      </w:r>
      <w:r>
        <w:rPr>
          <w:rFonts w:hint="eastAsia" w:ascii="楷体" w:hAnsi="楷体" w:eastAsia="楷体" w:cs="宋体"/>
          <w:szCs w:val="21"/>
        </w:rPr>
        <w:t>人类命运共同体</w:t>
      </w:r>
    </w:p>
    <w:p>
      <w:pPr>
        <w:spacing w:line="360" w:lineRule="exact"/>
        <w:rPr>
          <w:rFonts w:ascii="宋体" w:hAnsi="宋体"/>
          <w:sz w:val="28"/>
          <w:szCs w:val="28"/>
        </w:rPr>
      </w:pPr>
    </w:p>
    <w:p>
      <w:pPr>
        <w:adjustRightInd w:val="0"/>
        <w:snapToGrid w:val="0"/>
        <w:spacing w:before="156" w:beforeLines="50" w:after="156" w:afterLines="50" w:line="360" w:lineRule="exact"/>
        <w:ind w:firstLine="480" w:firstLineChars="200"/>
        <w:rPr>
          <w:rFonts w:ascii="黑体" w:hAnsi="黑体" w:eastAsia="黑体"/>
          <w:b/>
          <w:bCs/>
          <w:sz w:val="24"/>
        </w:rPr>
      </w:pPr>
      <w:r>
        <w:rPr>
          <w:rFonts w:hint="eastAsia" w:ascii="黑体" w:hAnsi="黑体" w:eastAsia="黑体"/>
          <w:b/>
          <w:bCs/>
          <w:sz w:val="24"/>
        </w:rPr>
        <w:t>一、民族认同、国家认同、政党认同在“中国梦”实现中的重要性</w:t>
      </w:r>
    </w:p>
    <w:p>
      <w:pPr>
        <w:kinsoku w:val="0"/>
        <w:overflowPunct w:val="0"/>
        <w:autoSpaceDE w:val="0"/>
        <w:autoSpaceDN w:val="0"/>
        <w:adjustRightInd w:val="0"/>
        <w:snapToGrid w:val="0"/>
        <w:spacing w:line="360" w:lineRule="exact"/>
        <w:ind w:firstLine="404" w:firstLineChars="200"/>
        <w:rPr>
          <w:rFonts w:ascii="楷体" w:hAnsi="楷体" w:eastAsia="楷体"/>
          <w:spacing w:val="-4"/>
        </w:rPr>
      </w:pPr>
      <w:r>
        <w:rPr>
          <w:rFonts w:hint="eastAsia" w:ascii="楷体" w:hAnsi="楷体" w:eastAsia="楷体"/>
          <w:spacing w:val="-4"/>
        </w:rPr>
        <w:t>（一）民族认同、国家认同及政党认同的内涵与价值</w:t>
      </w:r>
    </w:p>
    <w:p>
      <w:pPr>
        <w:topLinePunct/>
        <w:adjustRightInd w:val="0"/>
        <w:snapToGrid w:val="0"/>
        <w:spacing w:line="360" w:lineRule="exact"/>
        <w:ind w:firstLine="420" w:firstLineChars="200"/>
        <w:rPr>
          <w:rFonts w:ascii="宋体" w:hAnsi="宋体"/>
        </w:rPr>
      </w:pPr>
      <w:r>
        <w:rPr>
          <w:rFonts w:hint="eastAsia" w:ascii="宋体" w:hAnsi="宋体"/>
        </w:rPr>
        <w:t>1</w:t>
      </w:r>
      <w:r>
        <w:rPr>
          <w:rFonts w:ascii="宋体" w:hAnsi="宋体"/>
        </w:rPr>
        <w:t>.</w:t>
      </w:r>
      <w:r>
        <w:rPr>
          <w:rFonts w:hint="eastAsia" w:ascii="宋体" w:hAnsi="宋体"/>
        </w:rPr>
        <w:t>民族认同</w:t>
      </w:r>
    </w:p>
    <w:p>
      <w:pPr>
        <w:topLinePunct/>
        <w:spacing w:line="360" w:lineRule="exact"/>
        <w:ind w:firstLine="420" w:firstLineChars="200"/>
        <w:rPr>
          <w:rFonts w:ascii="宋体" w:hAnsi="宋体"/>
          <w:szCs w:val="21"/>
        </w:rPr>
      </w:pPr>
      <w:r>
        <w:rPr>
          <w:rFonts w:hint="eastAsia" w:ascii="宋体" w:hAnsi="宋体"/>
          <w:szCs w:val="21"/>
        </w:rPr>
        <w:t>民族认同是对个体所在或所属的民族从心底涌现的认同意向、情感及心理归属。有学者在研究中指出，</w:t>
      </w:r>
      <w:r>
        <w:rPr>
          <w:rFonts w:hint="eastAsia" w:ascii="宋体" w:hAnsi="宋体"/>
          <w:spacing w:val="-4"/>
          <w:szCs w:val="21"/>
        </w:rPr>
        <w:t>“民族认同是一个复杂的结构，包括对民族的归属感、对民族的积极评价，以及对民族活动的行动卷入。”</w:t>
      </w:r>
      <w:r>
        <w:rPr>
          <w:rFonts w:ascii="宋体" w:hAnsi="宋体"/>
          <w:spacing w:val="-4"/>
          <w:szCs w:val="21"/>
          <w:vertAlign w:val="superscript"/>
        </w:rPr>
        <w:t>[1]</w:t>
      </w:r>
      <w:r>
        <w:rPr>
          <w:rFonts w:hint="eastAsia" w:ascii="宋体" w:hAnsi="宋体"/>
          <w:szCs w:val="21"/>
        </w:rPr>
        <w:t>这期间包括，民族成员之间的自我价值认同、民族群体的精神归宿、民族文化的依赖依恋以及文化传统的传承与弘扬，而这种精神归属和感情依附在人民的心理具有长期性、稳定性和牢固性。</w:t>
      </w:r>
    </w:p>
    <w:p>
      <w:pPr>
        <w:kinsoku w:val="0"/>
        <w:overflowPunct w:val="0"/>
        <w:autoSpaceDE w:val="0"/>
        <w:autoSpaceDN w:val="0"/>
        <w:adjustRightInd w:val="0"/>
        <w:snapToGrid w:val="0"/>
        <w:spacing w:line="360" w:lineRule="exact"/>
        <w:ind w:firstLine="420" w:firstLineChars="200"/>
        <w:rPr>
          <w:rFonts w:ascii="宋体" w:hAnsi="宋体"/>
          <w:szCs w:val="21"/>
        </w:rPr>
      </w:pPr>
      <w:r>
        <w:rPr>
          <w:rFonts w:hint="eastAsia" w:ascii="宋体" w:hAnsi="宋体"/>
          <w:szCs w:val="21"/>
        </w:rPr>
        <w:t>（1）四级标题。</w:t>
      </w:r>
    </w:p>
    <w:p>
      <w:pPr>
        <w:spacing w:line="360" w:lineRule="exact"/>
        <w:rPr>
          <w:rFonts w:ascii="黑体" w:hAnsi="黑体" w:eastAsia="黑体"/>
          <w:szCs w:val="21"/>
        </w:rPr>
      </w:pPr>
    </w:p>
    <w:p>
      <w:pPr>
        <w:snapToGrid w:val="0"/>
        <w:spacing w:line="360" w:lineRule="exact"/>
        <w:ind w:firstLine="420" w:firstLineChars="200"/>
        <w:rPr>
          <w:rFonts w:ascii="黑体" w:hAnsi="黑体" w:eastAsia="黑体"/>
          <w:b/>
          <w:bCs/>
          <w:szCs w:val="21"/>
        </w:rPr>
      </w:pPr>
      <w:r>
        <w:rPr>
          <w:rFonts w:hint="eastAsia" w:ascii="黑体" w:hAnsi="黑体" w:eastAsia="黑体"/>
          <w:b/>
          <w:bCs/>
          <w:szCs w:val="21"/>
        </w:rPr>
        <w:t>参考文献：</w:t>
      </w:r>
    </w:p>
    <w:p>
      <w:pPr>
        <w:adjustRightInd w:val="0"/>
        <w:snapToGrid w:val="0"/>
        <w:spacing w:line="360" w:lineRule="exact"/>
        <w:ind w:firstLine="420" w:firstLineChars="200"/>
        <w:rPr>
          <w:rFonts w:ascii="楷体" w:hAnsi="楷体" w:eastAsia="楷体" w:cs="楷体"/>
          <w:spacing w:val="-8"/>
          <w:szCs w:val="21"/>
        </w:rPr>
      </w:pPr>
      <w:r>
        <w:rPr>
          <w:rFonts w:hint="eastAsia" w:ascii="楷体" w:hAnsi="楷体" w:eastAsia="楷体" w:cs="楷体"/>
          <w:szCs w:val="21"/>
        </w:rPr>
        <w:t>[1]</w:t>
      </w:r>
    </w:p>
    <w:p>
      <w:pPr>
        <w:spacing w:line="360" w:lineRule="exact"/>
        <w:ind w:firstLine="360" w:firstLineChars="200"/>
        <w:rPr>
          <w:rFonts w:ascii="宋体" w:hAnsi="宋体"/>
          <w:sz w:val="18"/>
          <w:szCs w:val="18"/>
        </w:rPr>
      </w:pPr>
      <w:r>
        <w:rPr>
          <w:rFonts w:hint="eastAsia" w:ascii="宋体" w:hAnsi="宋体"/>
          <w:sz w:val="18"/>
          <w:szCs w:val="18"/>
        </w:rPr>
        <w:t xml:space="preserve"> </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p>
    <w:sectPr>
      <w:pgSz w:w="11906" w:h="16838"/>
      <w:pgMar w:top="1440" w:right="1080" w:bottom="1440" w:left="108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方正大黑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pacing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7"/>
        <w:rPr>
          <w:rFonts w:ascii="楷体" w:hAnsi="楷体" w:eastAsia="楷体"/>
        </w:rPr>
      </w:pPr>
      <w:r>
        <w:rPr>
          <w:rFonts w:hint="eastAsia" w:ascii="楷体" w:hAnsi="楷体" w:eastAsia="楷体"/>
        </w:rPr>
        <w:t>作者简介：韩喜平，吉林大学马克思主义学院教授；韩有喜，华南理工大学教授。</w:t>
      </w:r>
    </w:p>
    <w:p>
      <w:pPr>
        <w:pStyle w:val="7"/>
        <w:rPr>
          <w:rFonts w:ascii="楷体" w:hAnsi="楷体" w:eastAsia="楷体"/>
        </w:rPr>
      </w:pPr>
      <w:r>
        <w:rPr>
          <w:rFonts w:ascii="楷体" w:hAnsi="楷体" w:eastAsia="楷体"/>
        </w:rPr>
        <w:t>*基金项目：本文系XXX课题/项目“课题名称”（课题编号：XXXX）成果/阶段性成果。</w:t>
      </w:r>
    </w:p>
    <w:p>
      <w:pPr>
        <w:pStyle w:val="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99C7B9"/>
    <w:multiLevelType w:val="singleLevel"/>
    <w:tmpl w:val="0999C7B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25"/>
    <w:rsid w:val="000356E4"/>
    <w:rsid w:val="00047025"/>
    <w:rsid w:val="000D6BA4"/>
    <w:rsid w:val="000F4F23"/>
    <w:rsid w:val="00106E40"/>
    <w:rsid w:val="00337918"/>
    <w:rsid w:val="003869B7"/>
    <w:rsid w:val="003C0D90"/>
    <w:rsid w:val="003C0DCE"/>
    <w:rsid w:val="004B1EF9"/>
    <w:rsid w:val="004C663E"/>
    <w:rsid w:val="0050534B"/>
    <w:rsid w:val="00514361"/>
    <w:rsid w:val="005422DA"/>
    <w:rsid w:val="005B05C9"/>
    <w:rsid w:val="00656FC3"/>
    <w:rsid w:val="00680385"/>
    <w:rsid w:val="006D254C"/>
    <w:rsid w:val="006D3973"/>
    <w:rsid w:val="006F336A"/>
    <w:rsid w:val="00732007"/>
    <w:rsid w:val="007C61F7"/>
    <w:rsid w:val="00802230"/>
    <w:rsid w:val="008D1594"/>
    <w:rsid w:val="00916D4C"/>
    <w:rsid w:val="00943C25"/>
    <w:rsid w:val="00961798"/>
    <w:rsid w:val="00974178"/>
    <w:rsid w:val="009C7F92"/>
    <w:rsid w:val="009F0A0A"/>
    <w:rsid w:val="00AB3D41"/>
    <w:rsid w:val="00AE18F3"/>
    <w:rsid w:val="00AE6865"/>
    <w:rsid w:val="00B15AAD"/>
    <w:rsid w:val="00B21D78"/>
    <w:rsid w:val="00B51B1E"/>
    <w:rsid w:val="00C9604A"/>
    <w:rsid w:val="00CA39FE"/>
    <w:rsid w:val="00CD11A3"/>
    <w:rsid w:val="00CD6C1D"/>
    <w:rsid w:val="00D2450A"/>
    <w:rsid w:val="00D9214E"/>
    <w:rsid w:val="00DA5738"/>
    <w:rsid w:val="00EA319F"/>
    <w:rsid w:val="00F511F9"/>
    <w:rsid w:val="01481787"/>
    <w:rsid w:val="01D35871"/>
    <w:rsid w:val="02523A51"/>
    <w:rsid w:val="025D3BAA"/>
    <w:rsid w:val="028858E4"/>
    <w:rsid w:val="037C4C6A"/>
    <w:rsid w:val="03A7047E"/>
    <w:rsid w:val="03FC7764"/>
    <w:rsid w:val="051420B1"/>
    <w:rsid w:val="058E4D01"/>
    <w:rsid w:val="06AF5FEF"/>
    <w:rsid w:val="072F4A5A"/>
    <w:rsid w:val="0C8F39A7"/>
    <w:rsid w:val="0DBF08DA"/>
    <w:rsid w:val="0DF579C7"/>
    <w:rsid w:val="0F795E23"/>
    <w:rsid w:val="11FF6429"/>
    <w:rsid w:val="12D55496"/>
    <w:rsid w:val="13E47DCD"/>
    <w:rsid w:val="14B20ED2"/>
    <w:rsid w:val="14B773BA"/>
    <w:rsid w:val="1832297E"/>
    <w:rsid w:val="194E1DEF"/>
    <w:rsid w:val="1A83171F"/>
    <w:rsid w:val="1D512647"/>
    <w:rsid w:val="1D9A38FB"/>
    <w:rsid w:val="1DE63AA9"/>
    <w:rsid w:val="1E875B44"/>
    <w:rsid w:val="1E8A4309"/>
    <w:rsid w:val="1ECF64CA"/>
    <w:rsid w:val="1EE26D35"/>
    <w:rsid w:val="20665E62"/>
    <w:rsid w:val="208256DE"/>
    <w:rsid w:val="213072AD"/>
    <w:rsid w:val="23CD302D"/>
    <w:rsid w:val="25357CF0"/>
    <w:rsid w:val="25CD5815"/>
    <w:rsid w:val="264E1428"/>
    <w:rsid w:val="273454CD"/>
    <w:rsid w:val="27AD2342"/>
    <w:rsid w:val="293F3673"/>
    <w:rsid w:val="2AA27D42"/>
    <w:rsid w:val="2B2E1E1C"/>
    <w:rsid w:val="2CC97CBB"/>
    <w:rsid w:val="2E5D050B"/>
    <w:rsid w:val="2E5D7317"/>
    <w:rsid w:val="2EBA33AB"/>
    <w:rsid w:val="330F3B30"/>
    <w:rsid w:val="33381C4D"/>
    <w:rsid w:val="33951E09"/>
    <w:rsid w:val="33D57C0E"/>
    <w:rsid w:val="34CF37B6"/>
    <w:rsid w:val="34DD401D"/>
    <w:rsid w:val="35A27DD5"/>
    <w:rsid w:val="3A9C1AE0"/>
    <w:rsid w:val="3AEB5B1F"/>
    <w:rsid w:val="3B0A74DD"/>
    <w:rsid w:val="3B2C2C3F"/>
    <w:rsid w:val="3DE35A8E"/>
    <w:rsid w:val="3EED7401"/>
    <w:rsid w:val="3F0E66A0"/>
    <w:rsid w:val="3F8C78EF"/>
    <w:rsid w:val="3FA005F4"/>
    <w:rsid w:val="3FB326E2"/>
    <w:rsid w:val="4149612F"/>
    <w:rsid w:val="41ED7B54"/>
    <w:rsid w:val="432C44B9"/>
    <w:rsid w:val="43B3755E"/>
    <w:rsid w:val="442F7B2F"/>
    <w:rsid w:val="44BC1F73"/>
    <w:rsid w:val="46966DCB"/>
    <w:rsid w:val="4866094B"/>
    <w:rsid w:val="4A0A7C9A"/>
    <w:rsid w:val="4A27432D"/>
    <w:rsid w:val="4A610236"/>
    <w:rsid w:val="4C0A5E51"/>
    <w:rsid w:val="4C901604"/>
    <w:rsid w:val="4D44303F"/>
    <w:rsid w:val="4DD222B4"/>
    <w:rsid w:val="4EB17039"/>
    <w:rsid w:val="4F0574A9"/>
    <w:rsid w:val="4FA842AC"/>
    <w:rsid w:val="4FE67002"/>
    <w:rsid w:val="510D244E"/>
    <w:rsid w:val="53AA7DCD"/>
    <w:rsid w:val="549C5F68"/>
    <w:rsid w:val="55591B62"/>
    <w:rsid w:val="56B772B9"/>
    <w:rsid w:val="578D0643"/>
    <w:rsid w:val="58072AEE"/>
    <w:rsid w:val="5BA655CE"/>
    <w:rsid w:val="5BDC0FF7"/>
    <w:rsid w:val="5D1C66C7"/>
    <w:rsid w:val="5D976BA4"/>
    <w:rsid w:val="5EB2318A"/>
    <w:rsid w:val="600B465C"/>
    <w:rsid w:val="60F07FE4"/>
    <w:rsid w:val="62007484"/>
    <w:rsid w:val="633065EA"/>
    <w:rsid w:val="63397EC3"/>
    <w:rsid w:val="645F7168"/>
    <w:rsid w:val="648D2644"/>
    <w:rsid w:val="64DA2DA2"/>
    <w:rsid w:val="67692D0B"/>
    <w:rsid w:val="68035BB2"/>
    <w:rsid w:val="692415FC"/>
    <w:rsid w:val="692C792B"/>
    <w:rsid w:val="6BA93083"/>
    <w:rsid w:val="6D0B2AE5"/>
    <w:rsid w:val="6E5935B6"/>
    <w:rsid w:val="6F114B8F"/>
    <w:rsid w:val="706705D5"/>
    <w:rsid w:val="719F2342"/>
    <w:rsid w:val="73654C1D"/>
    <w:rsid w:val="73B65121"/>
    <w:rsid w:val="775477CF"/>
    <w:rsid w:val="79940A84"/>
    <w:rsid w:val="7BD27C66"/>
    <w:rsid w:val="7D4D4AF5"/>
    <w:rsid w:val="7DCD126D"/>
    <w:rsid w:val="7E193DC0"/>
    <w:rsid w:val="7E8C6DC5"/>
    <w:rsid w:val="7F535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iPriority="99"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Date"/>
    <w:basedOn w:val="1"/>
    <w:next w:val="1"/>
    <w:link w:val="20"/>
    <w:qFormat/>
    <w:uiPriority w:val="0"/>
    <w:pPr>
      <w:ind w:left="100" w:leftChars="2500"/>
    </w:pPr>
  </w:style>
  <w:style w:type="paragraph" w:styleId="4">
    <w:name w:val="Balloon Text"/>
    <w:basedOn w:val="1"/>
    <w:link w:val="22"/>
    <w:qFormat/>
    <w:uiPriority w:val="0"/>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unhideWhenUsed/>
    <w:qFormat/>
    <w:uiPriority w:val="99"/>
    <w:pPr>
      <w:snapToGrid w:val="0"/>
      <w:jc w:val="left"/>
    </w:pPr>
    <w:rPr>
      <w:sz w:val="18"/>
      <w:szCs w:val="18"/>
    </w:rPr>
  </w:style>
  <w:style w:type="paragraph" w:styleId="8">
    <w:name w:val="Normal (Web)"/>
    <w:basedOn w:val="1"/>
    <w:qFormat/>
    <w:uiPriority w:val="0"/>
    <w:rPr>
      <w:sz w:val="24"/>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qFormat/>
    <w:uiPriority w:val="0"/>
    <w:rPr>
      <w:color w:val="0563C1"/>
      <w:u w:val="single"/>
    </w:rPr>
  </w:style>
  <w:style w:type="character" w:styleId="13">
    <w:name w:val="annotation reference"/>
    <w:basedOn w:val="11"/>
    <w:semiHidden/>
    <w:unhideWhenUsed/>
    <w:qFormat/>
    <w:uiPriority w:val="99"/>
    <w:rPr>
      <w:sz w:val="21"/>
      <w:szCs w:val="21"/>
    </w:rPr>
  </w:style>
  <w:style w:type="character" w:styleId="14">
    <w:name w:val="footnote reference"/>
    <w:basedOn w:val="11"/>
    <w:qFormat/>
    <w:uiPriority w:val="0"/>
    <w:rPr>
      <w:vertAlign w:val="superscript"/>
    </w:rPr>
  </w:style>
  <w:style w:type="character" w:customStyle="1" w:styleId="15">
    <w:name w:val="页脚 Char"/>
    <w:link w:val="5"/>
    <w:qFormat/>
    <w:uiPriority w:val="99"/>
    <w:rPr>
      <w:rFonts w:ascii="Calibri" w:hAnsi="Calibri" w:eastAsia="宋体" w:cs="Times New Roman"/>
      <w:kern w:val="2"/>
      <w:sz w:val="18"/>
      <w:szCs w:val="18"/>
    </w:rPr>
  </w:style>
  <w:style w:type="character" w:customStyle="1" w:styleId="16">
    <w:name w:val="页眉 Char"/>
    <w:link w:val="6"/>
    <w:qFormat/>
    <w:uiPriority w:val="0"/>
    <w:rPr>
      <w:rFonts w:ascii="Calibri" w:hAnsi="Calibri" w:eastAsia="宋体" w:cs="Times New Roman"/>
      <w:kern w:val="2"/>
      <w:sz w:val="18"/>
      <w:szCs w:val="18"/>
    </w:rPr>
  </w:style>
  <w:style w:type="paragraph" w:customStyle="1" w:styleId="17">
    <w:name w:val="p0"/>
    <w:basedOn w:val="1"/>
    <w:qFormat/>
    <w:uiPriority w:val="0"/>
    <w:pPr>
      <w:widowControl/>
    </w:pPr>
    <w:rPr>
      <w:rFonts w:ascii="Times New Roman" w:hAnsi="Times New Roman"/>
      <w:szCs w:val="20"/>
    </w:rPr>
  </w:style>
  <w:style w:type="paragraph" w:customStyle="1" w:styleId="18">
    <w:name w:val="列出段落1"/>
    <w:basedOn w:val="1"/>
    <w:qFormat/>
    <w:uiPriority w:val="0"/>
    <w:pPr>
      <w:ind w:left="720"/>
      <w:contextualSpacing/>
    </w:pPr>
  </w:style>
  <w:style w:type="character" w:customStyle="1" w:styleId="19">
    <w:name w:val="Unresolved Mention"/>
    <w:semiHidden/>
    <w:unhideWhenUsed/>
    <w:qFormat/>
    <w:uiPriority w:val="99"/>
    <w:rPr>
      <w:color w:val="605E5C"/>
      <w:shd w:val="clear" w:color="auto" w:fill="E1DFDD"/>
    </w:rPr>
  </w:style>
  <w:style w:type="character" w:customStyle="1" w:styleId="20">
    <w:name w:val="日期 Char"/>
    <w:basedOn w:val="11"/>
    <w:link w:val="3"/>
    <w:qFormat/>
    <w:uiPriority w:val="0"/>
    <w:rPr>
      <w:rFonts w:ascii="Calibri" w:hAnsi="Calibri"/>
      <w:kern w:val="2"/>
      <w:sz w:val="21"/>
      <w:szCs w:val="24"/>
    </w:rPr>
  </w:style>
  <w:style w:type="paragraph" w:styleId="21">
    <w:name w:val="List Paragraph"/>
    <w:basedOn w:val="1"/>
    <w:qFormat/>
    <w:uiPriority w:val="34"/>
    <w:pPr>
      <w:ind w:firstLine="420" w:firstLineChars="200"/>
    </w:pPr>
  </w:style>
  <w:style w:type="character" w:customStyle="1" w:styleId="22">
    <w:name w:val="批注框文本 Char"/>
    <w:basedOn w:val="11"/>
    <w:link w:val="4"/>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B25395-3267-4F4C-A927-582A45564160}">
  <ds:schemaRefs/>
</ds:datastoreItem>
</file>

<file path=docProps/app.xml><?xml version="1.0" encoding="utf-8"?>
<Properties xmlns="http://schemas.openxmlformats.org/officeDocument/2006/extended-properties" xmlns:vt="http://schemas.openxmlformats.org/officeDocument/2006/docPropsVTypes">
  <Template>Normal</Template>
  <Pages>12</Pages>
  <Words>391</Words>
  <Characters>2231</Characters>
  <Lines>18</Lines>
  <Paragraphs>5</Paragraphs>
  <TotalTime>4</TotalTime>
  <ScaleCrop>false</ScaleCrop>
  <LinksUpToDate>false</LinksUpToDate>
  <CharactersWithSpaces>2617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2020-11-25T07:12:00Z</dcterms:created>
  <dc:creator>辅导员研究会</dc:creator>
  <cp:lastModifiedBy>Mr.chen</cp:lastModifiedBy>
  <cp:lastPrinted>2020-11-12T05:50:00Z</cp:lastPrinted>
  <dcterms:modified xsi:type="dcterms:W3CDTF">2021-10-21T10:38:38Z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2DF2F6C878A44B99AD8AA45B1510ED92</vt:lpwstr>
  </property>
</Properties>
</file>