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center"/>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附件</w:t>
      </w:r>
      <w:r>
        <w:rPr>
          <w:rFonts w:ascii="Times New Roman" w:hAnsi="Times New Roman" w:eastAsia="仿宋_GB2312" w:cs="Times New Roman"/>
          <w:bCs/>
          <w:color w:val="000000"/>
          <w:kern w:val="0"/>
          <w:sz w:val="28"/>
          <w:szCs w:val="28"/>
          <w:lang w:bidi="ar"/>
        </w:rPr>
        <w:t>2</w:t>
      </w:r>
    </w:p>
    <w:tbl>
      <w:tblPr>
        <w:tblStyle w:val="6"/>
        <w:tblW w:w="8580" w:type="dxa"/>
        <w:tblInd w:w="0" w:type="dxa"/>
        <w:tblLayout w:type="fixed"/>
        <w:tblCellMar>
          <w:top w:w="15" w:type="dxa"/>
          <w:left w:w="15" w:type="dxa"/>
          <w:bottom w:w="15" w:type="dxa"/>
          <w:right w:w="15" w:type="dxa"/>
        </w:tblCellMar>
      </w:tblPr>
      <w:tblGrid>
        <w:gridCol w:w="1034"/>
        <w:gridCol w:w="3030"/>
        <w:gridCol w:w="2449"/>
        <w:gridCol w:w="895"/>
        <w:gridCol w:w="1172"/>
      </w:tblGrid>
      <w:tr>
        <w:tblPrEx>
          <w:tblCellMar>
            <w:top w:w="15" w:type="dxa"/>
            <w:left w:w="15" w:type="dxa"/>
            <w:bottom w:w="15" w:type="dxa"/>
            <w:right w:w="15" w:type="dxa"/>
          </w:tblCellMar>
        </w:tblPrEx>
        <w:trPr>
          <w:trHeight w:val="1134" w:hRule="atLeast"/>
        </w:trPr>
        <w:tc>
          <w:tcPr>
            <w:tcW w:w="8580" w:type="dxa"/>
            <w:gridSpan w:val="5"/>
            <w:tcBorders>
              <w:bottom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华南师范大学二级学院易班学生工作站建设情况</w:t>
            </w:r>
          </w:p>
          <w:p>
            <w:pPr>
              <w:widowControl/>
              <w:spacing w:line="560" w:lineRule="exact"/>
              <w:jc w:val="center"/>
              <w:textAlignment w:val="center"/>
              <w:rPr>
                <w:rFonts w:ascii="宋体" w:hAnsi="宋体" w:eastAsia="仿宋_GB2312" w:cs="宋体"/>
                <w:b/>
                <w:color w:val="000000"/>
                <w:sz w:val="32"/>
                <w:szCs w:val="32"/>
              </w:rPr>
            </w:pPr>
            <w:r>
              <w:rPr>
                <w:rFonts w:hint="eastAsia" w:ascii="仿宋_GB2312" w:hAnsi="仿宋_GB2312" w:eastAsia="仿宋_GB2312" w:cs="仿宋_GB2312"/>
                <w:b/>
                <w:color w:val="000000"/>
                <w:kern w:val="0"/>
                <w:sz w:val="32"/>
                <w:szCs w:val="32"/>
                <w:lang w:bidi="ar"/>
              </w:rPr>
              <w:t>参考细则</w:t>
            </w:r>
          </w:p>
        </w:tc>
      </w:tr>
      <w:tr>
        <w:tblPrEx>
          <w:tblCellMar>
            <w:top w:w="15" w:type="dxa"/>
            <w:left w:w="15" w:type="dxa"/>
            <w:bottom w:w="15" w:type="dxa"/>
            <w:right w:w="15" w:type="dxa"/>
          </w:tblCellMar>
        </w:tblPrEx>
        <w:trPr>
          <w:trHeight w:val="567" w:hRule="atLeast"/>
        </w:trPr>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一级指标</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二级指标</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标准</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分值</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lang w:bidi="ar"/>
              </w:rPr>
              <w:t>考核办法</w:t>
            </w:r>
          </w:p>
        </w:tc>
      </w:tr>
      <w:tr>
        <w:tblPrEx>
          <w:tblCellMar>
            <w:top w:w="15" w:type="dxa"/>
            <w:left w:w="15" w:type="dxa"/>
            <w:bottom w:w="15" w:type="dxa"/>
            <w:right w:w="15" w:type="dxa"/>
          </w:tblCellMar>
        </w:tblPrEx>
        <w:trPr>
          <w:trHeight w:val="922" w:hRule="atLeast"/>
        </w:trPr>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机制建设与条件保障（10%）</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学院易班组织机构完善，成立易班建设领导小组，每年度研讨易班建设工作不少于2次</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依据相关材料</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40</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各学院提供材料，校易班学生工作站审核</w:t>
            </w:r>
          </w:p>
        </w:tc>
      </w:tr>
      <w:tr>
        <w:tblPrEx>
          <w:tblCellMar>
            <w:top w:w="15" w:type="dxa"/>
            <w:left w:w="15" w:type="dxa"/>
            <w:bottom w:w="15" w:type="dxa"/>
            <w:right w:w="15" w:type="dxa"/>
          </w:tblCellMar>
        </w:tblPrEx>
        <w:trPr>
          <w:trHeight w:val="628"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各项工作制度和各级人员工作职责、培训、考核、奖惩等制度健全。</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依据相关材料</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30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29"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有年度工作计划、总结</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依据相关材料</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30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269" w:hRule="atLeast"/>
        </w:trPr>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教育活动（30%）</w:t>
            </w:r>
          </w:p>
        </w:tc>
        <w:tc>
          <w:tcPr>
            <w:tcW w:w="3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学院易</w:t>
            </w:r>
            <w:bookmarkStart w:id="0" w:name="_GoBack"/>
            <w:bookmarkEnd w:id="0"/>
            <w:r>
              <w:rPr>
                <w:rFonts w:hint="eastAsia" w:ascii="仿宋_GB2312" w:hAnsi="仿宋_GB2312" w:eastAsia="仿宋_GB2312" w:cs="仿宋_GB2312"/>
                <w:color w:val="000000"/>
                <w:kern w:val="0"/>
                <w:szCs w:val="21"/>
                <w:lang w:bidi="ar"/>
              </w:rPr>
              <w:t>班工作站建设情况</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排名1-3</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lang w:bidi="ar"/>
              </w:rPr>
            </w:pPr>
            <w:r>
              <w:rPr>
                <w:rFonts w:ascii="Times New Roman" w:hAnsi="Times New Roman" w:eastAsia="仿宋_GB2312" w:cs="Times New Roman"/>
                <w:lang w:bidi="ar"/>
              </w:rPr>
              <w:t>30</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校易班提供数据，学院填写</w:t>
            </w:r>
          </w:p>
        </w:tc>
      </w:tr>
      <w:tr>
        <w:tblPrEx>
          <w:tblCellMar>
            <w:top w:w="15" w:type="dxa"/>
            <w:left w:w="15" w:type="dxa"/>
            <w:bottom w:w="15" w:type="dxa"/>
            <w:right w:w="15" w:type="dxa"/>
          </w:tblCellMar>
        </w:tblPrEx>
        <w:trPr>
          <w:trHeight w:val="329"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排名4-6</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lang w:bidi="ar"/>
              </w:rPr>
            </w:pPr>
            <w:r>
              <w:rPr>
                <w:rFonts w:ascii="Times New Roman" w:hAnsi="Times New Roman" w:eastAsia="仿宋_GB2312" w:cs="Times New Roman"/>
                <w:lang w:bidi="ar"/>
              </w:rPr>
              <w:t>20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29"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排名7-10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lang w:bidi="ar"/>
              </w:rPr>
            </w:pPr>
            <w:r>
              <w:rPr>
                <w:rFonts w:ascii="Times New Roman" w:hAnsi="Times New Roman" w:eastAsia="仿宋_GB2312" w:cs="Times New Roman"/>
                <w:lang w:bidi="ar"/>
              </w:rPr>
              <w:t>10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r>
      <w:tr>
        <w:tblPrEx>
          <w:tblCellMar>
            <w:top w:w="15" w:type="dxa"/>
            <w:left w:w="15" w:type="dxa"/>
            <w:bottom w:w="15" w:type="dxa"/>
            <w:right w:w="15" w:type="dxa"/>
          </w:tblCellMar>
        </w:tblPrEx>
        <w:trPr>
          <w:trHeight w:val="33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学院结合易班APP开展思想政治教育活动个数</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6个以上</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20</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各学院提供材料，校易班学生工作站审核</w:t>
            </w:r>
          </w:p>
        </w:tc>
      </w:tr>
      <w:tr>
        <w:tblPrEx>
          <w:tblCellMar>
            <w:top w:w="15" w:type="dxa"/>
            <w:left w:w="15" w:type="dxa"/>
            <w:bottom w:w="15" w:type="dxa"/>
            <w:right w:w="15" w:type="dxa"/>
          </w:tblCellMar>
        </w:tblPrEx>
        <w:trPr>
          <w:trHeight w:val="33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3-5个</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10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3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1-2个</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5</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402"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参加人数超过学院学生数15%的轻应用个数</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5个以上</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20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40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3-5个</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10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238"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1-2个</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5</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33" w:hRule="atLeast"/>
        </w:trPr>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内容建设（30%）</w:t>
            </w:r>
          </w:p>
        </w:tc>
        <w:tc>
          <w:tcPr>
            <w:tcW w:w="5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在学校微社区发布话题数量20篇以上，25分，超出一篇加2分，加分项不超过25分</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该项满分</w:t>
            </w:r>
            <w:r>
              <w:rPr>
                <w:rFonts w:ascii="Times New Roman" w:hAnsi="Times New Roman" w:eastAsia="仿宋_GB2312" w:cs="Times New Roman"/>
                <w:lang w:bidi="ar"/>
              </w:rPr>
              <w:t>100</w:t>
            </w:r>
            <w:r>
              <w:rPr>
                <w:rFonts w:hint="eastAsia" w:ascii="仿宋_GB2312" w:hAnsi="仿宋_GB2312" w:eastAsia="仿宋_GB2312" w:cs="仿宋_GB2312"/>
                <w:color w:val="000000"/>
                <w:kern w:val="0"/>
                <w:szCs w:val="21"/>
                <w:lang w:bidi="ar"/>
              </w:rPr>
              <w:t>分</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各学院提供材料，校易班学生工作站审核</w:t>
            </w:r>
          </w:p>
        </w:tc>
      </w:tr>
      <w:tr>
        <w:tblPrEx>
          <w:tblCellMar>
            <w:top w:w="15" w:type="dxa"/>
            <w:left w:w="15" w:type="dxa"/>
            <w:bottom w:w="15" w:type="dxa"/>
            <w:right w:w="15" w:type="dxa"/>
          </w:tblCellMar>
        </w:tblPrEx>
        <w:trPr>
          <w:trHeight w:val="33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5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在学院微社区发布话题量20篇以上，25分，超出一篇加2分，加分项不超过25分</w:t>
            </w: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r>
      <w:tr>
        <w:tblPrEx>
          <w:tblCellMar>
            <w:top w:w="15" w:type="dxa"/>
            <w:left w:w="15" w:type="dxa"/>
            <w:bottom w:w="15" w:type="dxa"/>
            <w:right w:w="15" w:type="dxa"/>
          </w:tblCellMar>
        </w:tblPrEx>
        <w:trPr>
          <w:trHeight w:val="333" w:hRule="atLeast"/>
        </w:trPr>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易班优课（25%）</w:t>
            </w:r>
          </w:p>
        </w:tc>
        <w:tc>
          <w:tcPr>
            <w:tcW w:w="3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课程建设</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3门以上</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50</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各学院提供材料，排名由校易班提供</w:t>
            </w:r>
          </w:p>
        </w:tc>
      </w:tr>
      <w:tr>
        <w:tblPrEx>
          <w:tblCellMar>
            <w:top w:w="15" w:type="dxa"/>
            <w:left w:w="15" w:type="dxa"/>
            <w:bottom w:w="15" w:type="dxa"/>
            <w:right w:w="15" w:type="dxa"/>
          </w:tblCellMar>
        </w:tblPrEx>
        <w:trPr>
          <w:trHeight w:val="33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1-2门</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30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628"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有1门及以上课程参与人数超过学院总人数50%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20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3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课群总活跃度</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排名1-5</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50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3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排名6-15</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30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33"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排名16名以后</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10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563" w:hRule="atLeast"/>
        </w:trPr>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与校易班学生工作站共建情况</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3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密切配合校易班学生工作站开展工作，按要求及时完成相关工作，分站站长团成员按时参加校易班学生工作站召集的会议、培训。</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全勤</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100</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校易班学生工作站提供数据</w:t>
            </w:r>
          </w:p>
        </w:tc>
      </w:tr>
      <w:tr>
        <w:tblPrEx>
          <w:tblCellMar>
            <w:top w:w="15" w:type="dxa"/>
            <w:left w:w="15" w:type="dxa"/>
            <w:bottom w:w="15" w:type="dxa"/>
            <w:right w:w="15" w:type="dxa"/>
          </w:tblCellMar>
        </w:tblPrEx>
        <w:trPr>
          <w:trHeight w:val="435"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000000"/>
                <w:szCs w:val="21"/>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缺勤1-5人次</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80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492"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000000"/>
                <w:szCs w:val="21"/>
              </w:rPr>
            </w:pP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缺勤5人次以上</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eastAsia="仿宋_GB2312" w:cs="Times New Roman"/>
                <w:lang w:bidi="ar"/>
              </w:rPr>
              <w:t>60</w:t>
            </w: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548" w:hRule="atLeast"/>
        </w:trPr>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一票否决项</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各学院未建立落实学院易班工作站稿件、轻应用、优课发布三审三校制度。</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学院发布稿件、轻应用、优课缺三审三校落款，无相关规定制度</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经查实，取消评优资格</w:t>
            </w:r>
          </w:p>
          <w:p>
            <w:pPr>
              <w:widowControl/>
              <w:jc w:val="center"/>
              <w:textAlignment w:val="center"/>
              <w:rPr>
                <w:rFonts w:ascii="仿宋_GB2312" w:hAnsi="仿宋_GB2312" w:eastAsia="仿宋_GB2312" w:cs="仿宋_GB2312"/>
                <w:color w:val="000000"/>
                <w:szCs w:val="21"/>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r>
      <w:tr>
        <w:tblPrEx>
          <w:tblCellMar>
            <w:top w:w="15" w:type="dxa"/>
            <w:left w:w="15" w:type="dxa"/>
            <w:bottom w:w="15" w:type="dxa"/>
            <w:right w:w="15" w:type="dxa"/>
          </w:tblCellMar>
        </w:tblPrEx>
        <w:trPr>
          <w:trHeight w:val="548" w:hRule="atLeast"/>
        </w:trPr>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申报材料弄虚作假</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w:t>
            </w: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r>
    </w:tbl>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注：</w:t>
      </w:r>
    </w:p>
    <w:p>
      <w:pPr>
        <w:numPr>
          <w:ilvl w:val="255"/>
          <w:numId w:val="0"/>
        </w:numPr>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1.校易班成员账号开设的学校轻应用、优课等不计入学院建设情况。</w:t>
      </w:r>
    </w:p>
    <w:p>
      <w:pPr>
        <w:numPr>
          <w:ilvl w:val="255"/>
          <w:numId w:val="0"/>
        </w:numPr>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2.各学院共建指数由校易班按各学院每月在共建指数申报系统中所申报项目，根据共建指数计分办法进行分数计算并进行排名。</w:t>
      </w:r>
    </w:p>
    <w:p/>
    <w:p/>
    <w:p/>
    <w:p/>
    <w:p/>
    <w:p>
      <w:pPr>
        <w:widowControl/>
        <w:jc w:val="center"/>
        <w:textAlignment w:val="center"/>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共建指数计分办法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425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color w:val="000000"/>
                <w:kern w:val="0"/>
                <w:sz w:val="24"/>
                <w:lang w:bidi="ar"/>
              </w:rPr>
              <w:t>考核大类</w:t>
            </w:r>
          </w:p>
        </w:tc>
        <w:tc>
          <w:tcPr>
            <w:tcW w:w="1418" w:type="dxa"/>
            <w:shd w:val="clear" w:color="auto" w:fill="auto"/>
            <w:vAlign w:val="center"/>
          </w:tcPr>
          <w:p>
            <w:pPr>
              <w:widowControl/>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color w:val="000000"/>
                <w:kern w:val="0"/>
                <w:sz w:val="24"/>
                <w:lang w:bidi="ar"/>
              </w:rPr>
              <w:t>项目内容</w:t>
            </w:r>
          </w:p>
        </w:tc>
        <w:tc>
          <w:tcPr>
            <w:tcW w:w="4252" w:type="dxa"/>
            <w:shd w:val="clear" w:color="auto" w:fill="auto"/>
            <w:vAlign w:val="center"/>
          </w:tcPr>
          <w:p>
            <w:pPr>
              <w:widowControl/>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color w:val="000000"/>
                <w:kern w:val="0"/>
                <w:sz w:val="24"/>
                <w:lang w:bidi="ar"/>
              </w:rPr>
              <w:t>考核办法</w:t>
            </w:r>
          </w:p>
        </w:tc>
        <w:tc>
          <w:tcPr>
            <w:tcW w:w="1468" w:type="dxa"/>
            <w:shd w:val="clear" w:color="auto" w:fill="auto"/>
            <w:vAlign w:val="center"/>
          </w:tcPr>
          <w:p>
            <w:pPr>
              <w:widowControl/>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color w:val="000000"/>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网络思政优质内容建设</w:t>
            </w:r>
          </w:p>
        </w:tc>
        <w:tc>
          <w:tcPr>
            <w:tcW w:w="1418" w:type="dxa"/>
            <w:vMerge w:val="restart"/>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网络思政工作成果报道</w:t>
            </w: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国家级媒体平台成果报道3000分/篇(平台:18家中央媒体)</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教育部官网成果报道1000分/篇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学习强国平台成果报道400分/篇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国家级媒体省级版块成果报道400分/篇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地方主流媒体平台成果报道400分/篇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易班平台成果报道100分/篇(包含:易班月度共建简报、易班网头条版块、易班微信公众号)</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全国性高校思政平台成果报道100分/篇(平台:高校思政网、大学生在线-高校联播版块)</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省级高校思政平台成果报道100分/篇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网络思政工作成果专门汇报(形式含工作简报、成果汇编、会议材料)</w:t>
            </w:r>
          </w:p>
          <w:p>
            <w:pPr>
              <w:rPr>
                <w:rFonts w:ascii="仿宋_GB2312" w:hAnsi="仿宋_GB2312" w:eastAsia="仿宋_GB2312" w:cs="仿宋_GB2312"/>
              </w:rPr>
            </w:pPr>
            <w:r>
              <w:rPr>
                <w:rFonts w:hint="eastAsia" w:ascii="仿宋_GB2312" w:hAnsi="仿宋_GB2312" w:eastAsia="仿宋_GB2312" w:cs="仿宋_GB2312"/>
              </w:rPr>
              <w:t>1.报中央、教育部及其他部委500分/篇如被采纳附加1000分/篇</w:t>
            </w:r>
          </w:p>
          <w:p>
            <w:pPr>
              <w:rPr>
                <w:rFonts w:ascii="仿宋_GB2312" w:hAnsi="仿宋_GB2312" w:eastAsia="仿宋_GB2312" w:cs="仿宋_GB2312"/>
              </w:rPr>
            </w:pPr>
            <w:r>
              <w:rPr>
                <w:rFonts w:hint="eastAsia" w:ascii="仿宋_GB2312" w:hAnsi="仿宋_GB2312" w:eastAsia="仿宋_GB2312" w:cs="仿宋_GB2312"/>
              </w:rPr>
              <w:t>2.报省级教育主管部门200分/篇</w:t>
            </w:r>
          </w:p>
          <w:p>
            <w:pPr>
              <w:rPr>
                <w:rFonts w:ascii="仿宋_GB2312" w:hAnsi="仿宋_GB2312" w:eastAsia="仿宋_GB2312" w:cs="仿宋_GB2312"/>
              </w:rPr>
            </w:pPr>
            <w:r>
              <w:rPr>
                <w:rFonts w:hint="eastAsia" w:ascii="仿宋_GB2312" w:hAnsi="仿宋_GB2312" w:eastAsia="仿宋_GB2312" w:cs="仿宋_GB2312"/>
              </w:rPr>
              <w:t>如被采纳附加500分/篇</w:t>
            </w:r>
          </w:p>
          <w:p>
            <w:pPr>
              <w:rPr>
                <w:rFonts w:ascii="仿宋_GB2312" w:hAnsi="仿宋_GB2312" w:eastAsia="仿宋_GB2312" w:cs="仿宋_GB2312"/>
              </w:rPr>
            </w:pPr>
            <w:r>
              <w:rPr>
                <w:rFonts w:hint="eastAsia" w:ascii="仿宋_GB2312" w:hAnsi="仿宋_GB2312" w:eastAsia="仿宋_GB2312" w:cs="仿宋_GB2312"/>
              </w:rPr>
              <w:t>经相关汇报部门批示或引用的材料视为被采纳</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网络平台原创内容发布</w:t>
            </w: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新媒体平台原创网络思政内容发布</w:t>
            </w:r>
          </w:p>
          <w:p>
            <w:pPr>
              <w:rPr>
                <w:rFonts w:ascii="仿宋_GB2312" w:hAnsi="仿宋_GB2312" w:eastAsia="仿宋_GB2312" w:cs="仿宋_GB2312"/>
              </w:rPr>
            </w:pPr>
            <w:r>
              <w:rPr>
                <w:rFonts w:hint="eastAsia" w:ascii="仿宋_GB2312" w:hAnsi="仿宋_GB2312" w:eastAsia="仿宋_GB2312" w:cs="仿宋_GB2312"/>
              </w:rPr>
              <w:t>(平台:微信公众号、微博、抖音、哗哩哗哩、快手、QQ公众号、今日头条)</w:t>
            </w:r>
          </w:p>
          <w:p>
            <w:pPr>
              <w:rPr>
                <w:rFonts w:ascii="仿宋_GB2312" w:hAnsi="仿宋_GB2312" w:eastAsia="仿宋_GB2312" w:cs="仿宋_GB2312"/>
              </w:rPr>
            </w:pPr>
            <w:r>
              <w:rPr>
                <w:rFonts w:hint="eastAsia" w:ascii="仿宋_GB2312" w:hAnsi="仿宋_GB2312" w:eastAsia="仿宋_GB2312" w:cs="仿宋_GB2312"/>
              </w:rPr>
              <w:t>基础要求:内容覆盖人数（浏览量+评论量&gt;超过在校学生数10%</w:t>
            </w:r>
          </w:p>
          <w:p>
            <w:pPr>
              <w:rPr>
                <w:rFonts w:ascii="仿宋_GB2312" w:hAnsi="仿宋_GB2312" w:eastAsia="仿宋_GB2312" w:cs="仿宋_GB2312"/>
              </w:rPr>
            </w:pPr>
            <w:r>
              <w:rPr>
                <w:rFonts w:hint="eastAsia" w:ascii="仿宋_GB2312" w:hAnsi="仿宋_GB2312" w:eastAsia="仿宋_GB2312" w:cs="仿宋_GB2312"/>
              </w:rPr>
              <w:t>1.校官方账号发布100分/篇</w:t>
            </w:r>
          </w:p>
          <w:p>
            <w:pPr>
              <w:rPr>
                <w:rFonts w:ascii="仿宋_GB2312" w:hAnsi="仿宋_GB2312" w:eastAsia="仿宋_GB2312" w:cs="仿宋_GB2312"/>
              </w:rPr>
            </w:pPr>
            <w:r>
              <w:rPr>
                <w:rFonts w:hint="eastAsia" w:ascii="仿宋_GB2312" w:hAnsi="仿宋_GB2312" w:eastAsia="仿宋_GB2312" w:cs="仿宋_GB2312"/>
              </w:rPr>
              <w:t>2.其他账号发布20分/篇</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restart"/>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网络思政学术研究成果</w:t>
            </w: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高校网络思政工作学术研究成果发表</w:t>
            </w:r>
          </w:p>
          <w:p>
            <w:pPr>
              <w:rPr>
                <w:rFonts w:ascii="仿宋_GB2312" w:hAnsi="仿宋_GB2312" w:eastAsia="仿宋_GB2312" w:cs="仿宋_GB2312"/>
              </w:rPr>
            </w:pPr>
            <w:r>
              <w:rPr>
                <w:rFonts w:hint="eastAsia" w:ascii="仿宋_GB2312" w:hAnsi="仿宋_GB2312" w:eastAsia="仿宋_GB2312" w:cs="仿宋_GB2312"/>
              </w:rPr>
              <w:t>以中国社会科学评价研究院发布的《中国人文社会科学期刊AMI综合评价报告（2018年）》中的期刊评价结果为标准，对成果发表作顶级期刊、权威期刊、核心期刊、扩展期刊四个等级的划分进行计分。</w:t>
            </w:r>
          </w:p>
          <w:p>
            <w:pPr>
              <w:rPr>
                <w:rFonts w:ascii="仿宋_GB2312" w:hAnsi="仿宋_GB2312" w:eastAsia="仿宋_GB2312" w:cs="仿宋_GB2312"/>
              </w:rPr>
            </w:pPr>
            <w:r>
              <w:rPr>
                <w:rFonts w:hint="eastAsia" w:ascii="仿宋_GB2312" w:hAnsi="仿宋_GB2312" w:eastAsia="仿宋_GB2312" w:cs="仿宋_GB2312"/>
              </w:rPr>
              <w:t>顶级期刊文章发表3000分/篇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权威期刊文章发表2000分/篇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核心期刊文章发表1000分/篇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扩展期刊文章发表 200分/篇</w:t>
            </w:r>
          </w:p>
        </w:tc>
        <w:tc>
          <w:tcPr>
            <w:tcW w:w="1468" w:type="dxa"/>
            <w:shd w:val="clear" w:color="auto" w:fill="auto"/>
            <w:vAlign w:val="center"/>
          </w:tcPr>
          <w:p>
            <w:pPr>
              <w:jc w:val="center"/>
              <w:rPr>
                <w:rFonts w:ascii="Times New Roman" w:hAnsi="Times New Roman" w:eastAsia="仿宋_GB2312" w:cs="Times New Roman"/>
              </w:rPr>
            </w:pPr>
            <w:r>
              <w:rPr>
                <w:rFonts w:ascii="Times New Roman" w:hAnsi="Times New Roman" w:eastAsia="仿宋_GB2312" w:cs="Times New Roma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网络思政主题活动开展</w:t>
            </w:r>
          </w:p>
        </w:tc>
        <w:tc>
          <w:tcPr>
            <w:tcW w:w="1418" w:type="dxa"/>
            <w:vMerge w:val="restart"/>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大型网络思 政主题活动 参与</w:t>
            </w: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全国网络思政主题活动</w:t>
            </w:r>
          </w:p>
          <w:p>
            <w:pPr>
              <w:rPr>
                <w:rFonts w:ascii="仿宋_GB2312" w:hAnsi="仿宋_GB2312" w:eastAsia="仿宋_GB2312" w:cs="仿宋_GB2312"/>
              </w:rPr>
            </w:pPr>
            <w:r>
              <w:rPr>
                <w:rFonts w:hint="eastAsia" w:ascii="仿宋_GB2312" w:hAnsi="仿宋_GB2312" w:eastAsia="仿宋_GB2312" w:cs="仿宋_GB2312"/>
              </w:rPr>
              <w:t>(平台:教育部、易班网、中国大学生在线、高校思政网、中国教育电视台)</w:t>
            </w:r>
          </w:p>
          <w:p>
            <w:pPr>
              <w:rPr>
                <w:rFonts w:ascii="仿宋_GB2312" w:hAnsi="仿宋_GB2312" w:eastAsia="仿宋_GB2312" w:cs="仿宋_GB2312"/>
              </w:rPr>
            </w:pPr>
            <w:r>
              <w:rPr>
                <w:rFonts w:hint="eastAsia" w:ascii="仿宋_GB2312" w:hAnsi="仿宋_GB2312" w:eastAsia="仿宋_GB2312" w:cs="仿宋_GB2312"/>
              </w:rPr>
              <w:t>1.参与500分</w:t>
            </w:r>
          </w:p>
          <w:p>
            <w:pPr>
              <w:rPr>
                <w:rFonts w:ascii="仿宋_GB2312" w:hAnsi="仿宋_GB2312" w:eastAsia="仿宋_GB2312" w:cs="仿宋_GB2312"/>
              </w:rPr>
            </w:pPr>
            <w:r>
              <w:rPr>
                <w:rFonts w:hint="eastAsia" w:ascii="仿宋_GB2312" w:hAnsi="仿宋_GB2312" w:eastAsia="仿宋_GB2312" w:cs="仿宋_GB2312"/>
              </w:rPr>
              <w:t>2.参与并获奖800分</w:t>
            </w:r>
          </w:p>
          <w:p>
            <w:pPr>
              <w:rPr>
                <w:rFonts w:ascii="仿宋_GB2312" w:hAnsi="仿宋_GB2312" w:eastAsia="仿宋_GB2312" w:cs="仿宋_GB2312"/>
              </w:rPr>
            </w:pPr>
            <w:r>
              <w:rPr>
                <w:rFonts w:hint="eastAsia" w:ascii="仿宋_GB2312" w:hAnsi="仿宋_GB2312" w:eastAsia="仿宋_GB2312" w:cs="仿宋_GB2312"/>
              </w:rPr>
              <w:t>如作为承办单位参与，附加 1500分</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省级网络思政主题活动</w:t>
            </w:r>
          </w:p>
          <w:p>
            <w:pPr>
              <w:rPr>
                <w:rFonts w:ascii="仿宋_GB2312" w:hAnsi="仿宋_GB2312" w:eastAsia="仿宋_GB2312" w:cs="仿宋_GB2312"/>
              </w:rPr>
            </w:pPr>
            <w:r>
              <w:rPr>
                <w:rFonts w:hint="eastAsia" w:ascii="仿宋_GB2312" w:hAnsi="仿宋_GB2312" w:eastAsia="仿宋_GB2312" w:cs="仿宋_GB2312"/>
              </w:rPr>
              <w:t>1.参与300分</w:t>
            </w:r>
          </w:p>
          <w:p>
            <w:pPr>
              <w:rPr>
                <w:rFonts w:ascii="仿宋_GB2312" w:hAnsi="仿宋_GB2312" w:eastAsia="仿宋_GB2312" w:cs="仿宋_GB2312"/>
              </w:rPr>
            </w:pPr>
            <w:r>
              <w:rPr>
                <w:rFonts w:hint="eastAsia" w:ascii="仿宋_GB2312" w:hAnsi="仿宋_GB2312" w:eastAsia="仿宋_GB2312" w:cs="仿宋_GB2312"/>
              </w:rPr>
              <w:t>2.参与并获奖500分</w:t>
            </w:r>
          </w:p>
          <w:p>
            <w:pPr>
              <w:rPr>
                <w:rFonts w:ascii="仿宋_GB2312" w:hAnsi="仿宋_GB2312" w:eastAsia="仿宋_GB2312" w:cs="仿宋_GB2312"/>
              </w:rPr>
            </w:pPr>
            <w:r>
              <w:rPr>
                <w:rFonts w:hint="eastAsia" w:ascii="仿宋_GB2312" w:hAnsi="仿宋_GB2312" w:eastAsia="仿宋_GB2312" w:cs="仿宋_GB2312"/>
              </w:rPr>
              <w:t>如作为承办单位参与，附加800分</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restart"/>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本校网络思政主题活动组织开展</w:t>
            </w: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根据全国或省级思政主题活动组织开展本校落地活动500分/场</w:t>
            </w:r>
          </w:p>
          <w:p>
            <w:pPr>
              <w:rPr>
                <w:rFonts w:ascii="仿宋_GB2312" w:hAnsi="仿宋_GB2312" w:eastAsia="仿宋_GB2312" w:cs="仿宋_GB2312"/>
              </w:rPr>
            </w:pPr>
            <w:r>
              <w:rPr>
                <w:rFonts w:hint="eastAsia" w:ascii="仿宋_GB2312" w:hAnsi="仿宋_GB2312" w:eastAsia="仿宋_GB2312" w:cs="仿宋_GB2312"/>
              </w:rPr>
              <w:t>要求满足:①校官方账号进行该活动通知②属“网络思政”活动，包含线上互动环节</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组织开展本校网络思政主题活动</w:t>
            </w:r>
          </w:p>
          <w:p>
            <w:pPr>
              <w:rPr>
                <w:rFonts w:ascii="仿宋_GB2312" w:hAnsi="仿宋_GB2312" w:eastAsia="仿宋_GB2312" w:cs="仿宋_GB2312"/>
              </w:rPr>
            </w:pPr>
            <w:r>
              <w:rPr>
                <w:rFonts w:hint="eastAsia" w:ascii="仿宋_GB2312" w:hAnsi="仿宋_GB2312" w:eastAsia="仿宋_GB2312" w:cs="仿宋_GB2312"/>
              </w:rPr>
              <w:t>1.校级活动300分/活动</w:t>
            </w:r>
          </w:p>
          <w:p>
            <w:pPr>
              <w:rPr>
                <w:rFonts w:ascii="仿宋_GB2312" w:hAnsi="仿宋_GB2312" w:eastAsia="仿宋_GB2312" w:cs="仿宋_GB2312"/>
              </w:rPr>
            </w:pPr>
            <w:r>
              <w:rPr>
                <w:rFonts w:hint="eastAsia" w:ascii="仿宋_GB2312" w:hAnsi="仿宋_GB2312" w:eastAsia="仿宋_GB2312" w:cs="仿宋_GB2312"/>
              </w:rPr>
              <w:t>需满足:①校官方账号进行该活动通知②属“网络思政”活动，包含线上互动环节</w:t>
            </w:r>
          </w:p>
          <w:p>
            <w:pPr>
              <w:rPr>
                <w:rFonts w:ascii="仿宋_GB2312" w:hAnsi="仿宋_GB2312" w:eastAsia="仿宋_GB2312" w:cs="仿宋_GB2312"/>
              </w:rPr>
            </w:pPr>
            <w:r>
              <w:rPr>
                <w:rFonts w:hint="eastAsia" w:ascii="仿宋_GB2312" w:hAnsi="仿宋_GB2312" w:eastAsia="仿宋_GB2312" w:cs="仿宋_GB2312"/>
              </w:rPr>
              <w:t>2.二级院系活动50分/活动</w:t>
            </w:r>
          </w:p>
          <w:p>
            <w:pPr>
              <w:rPr>
                <w:rFonts w:ascii="仿宋_GB2312" w:hAnsi="仿宋_GB2312" w:eastAsia="仿宋_GB2312" w:cs="仿宋_GB2312"/>
              </w:rPr>
            </w:pPr>
            <w:r>
              <w:rPr>
                <w:rFonts w:hint="eastAsia" w:ascii="仿宋_GB2312" w:hAnsi="仿宋_GB2312" w:eastAsia="仿宋_GB2312" w:cs="仿宋_GB2312"/>
              </w:rPr>
              <w:t>需满足:①院系官方账号进行该活动通知②属“网络思政”活动，包含线上互动环节</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restart"/>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易班建设工作</w:t>
            </w:r>
          </w:p>
        </w:tc>
        <w:tc>
          <w:tcPr>
            <w:tcW w:w="1418" w:type="dxa"/>
            <w:vMerge w:val="restart"/>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易班工作队伍建设</w:t>
            </w: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参与全国易班工作培训</w:t>
            </w:r>
          </w:p>
          <w:p>
            <w:pPr>
              <w:rPr>
                <w:rFonts w:ascii="仿宋_GB2312" w:hAnsi="仿宋_GB2312" w:eastAsia="仿宋_GB2312" w:cs="仿宋_GB2312"/>
              </w:rPr>
            </w:pPr>
            <w:r>
              <w:rPr>
                <w:rFonts w:hint="eastAsia" w:ascii="仿宋_GB2312" w:hAnsi="仿宋_GB2312" w:eastAsia="仿宋_GB2312" w:cs="仿宋_GB2312"/>
              </w:rPr>
              <w:t>1.参与200分</w:t>
            </w:r>
          </w:p>
          <w:p>
            <w:pPr>
              <w:rPr>
                <w:rFonts w:ascii="仿宋_GB2312" w:hAnsi="仿宋_GB2312" w:eastAsia="仿宋_GB2312" w:cs="仿宋_GB2312"/>
              </w:rPr>
            </w:pPr>
            <w:r>
              <w:rPr>
                <w:rFonts w:hint="eastAsia" w:ascii="仿宋_GB2312" w:hAnsi="仿宋_GB2312" w:eastAsia="仿宋_GB2312" w:cs="仿宋_GB2312"/>
              </w:rPr>
              <w:t>2.参与并获奖500分3.承办、800分</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vMerge w:val="continue"/>
            <w:shd w:val="clear" w:color="auto" w:fill="auto"/>
            <w:vAlign w:val="center"/>
          </w:tcPr>
          <w:p>
            <w:pPr>
              <w:jc w:val="center"/>
              <w:rPr>
                <w:rFonts w:ascii="仿宋_GB2312" w:hAnsi="仿宋_GB2312" w:eastAsia="仿宋_GB2312" w:cs="仿宋_GB2312"/>
              </w:rPr>
            </w:pP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参与省级易班工作培训</w:t>
            </w:r>
          </w:p>
          <w:p>
            <w:pPr>
              <w:rPr>
                <w:rFonts w:ascii="仿宋_GB2312" w:hAnsi="仿宋_GB2312" w:eastAsia="仿宋_GB2312" w:cs="仿宋_GB2312"/>
              </w:rPr>
            </w:pPr>
            <w:r>
              <w:rPr>
                <w:rFonts w:hint="eastAsia" w:ascii="仿宋_GB2312" w:hAnsi="仿宋_GB2312" w:eastAsia="仿宋_GB2312" w:cs="仿宋_GB2312"/>
              </w:rPr>
              <w:t>1.参与100分</w:t>
            </w:r>
          </w:p>
          <w:p>
            <w:pPr>
              <w:rPr>
                <w:rFonts w:ascii="仿宋_GB2312" w:hAnsi="仿宋_GB2312" w:eastAsia="仿宋_GB2312" w:cs="仿宋_GB2312"/>
              </w:rPr>
            </w:pPr>
            <w:r>
              <w:rPr>
                <w:rFonts w:hint="eastAsia" w:ascii="仿宋_GB2312" w:hAnsi="仿宋_GB2312" w:eastAsia="仿宋_GB2312" w:cs="仿宋_GB2312"/>
              </w:rPr>
              <w:t>2.参与并获奖200分3.承办300分</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vAlign w:val="center"/>
          </w:tcPr>
          <w:p>
            <w:pPr>
              <w:jc w:val="center"/>
              <w:rPr>
                <w:rFonts w:ascii="仿宋_GB2312" w:hAnsi="仿宋_GB2312" w:eastAsia="仿宋_GB2312" w:cs="仿宋_GB2312"/>
              </w:rPr>
            </w:pPr>
          </w:p>
        </w:tc>
        <w:tc>
          <w:tcPr>
            <w:tcW w:w="141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易班平台应用研发</w:t>
            </w:r>
          </w:p>
        </w:tc>
        <w:tc>
          <w:tcPr>
            <w:tcW w:w="4252"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通过易班共建整合各类应用,每覆盖一种功能计50分，共20种功能类型。</w:t>
            </w:r>
          </w:p>
          <w:p>
            <w:pPr>
              <w:rPr>
                <w:rFonts w:ascii="仿宋_GB2312" w:hAnsi="仿宋_GB2312" w:eastAsia="仿宋_GB2312" w:cs="仿宋_GB2312"/>
              </w:rPr>
            </w:pPr>
            <w:r>
              <w:rPr>
                <w:rFonts w:hint="eastAsia" w:ascii="仿宋_GB2312" w:hAnsi="仿宋_GB2312" w:eastAsia="仿宋_GB2312" w:cs="仿宋_GB2312"/>
              </w:rPr>
              <w:t>(共20种功能类型:办公事务管理、学生/政工信息管理、勤工俭学、综合测评、请销假、晚点名、宿舍管理、社团管理、点名签到、成绩/课表查询、校园活动、奖助贷、校园报修、物品/场地借还、答题考试、成绩管理、第二课堂、心理健康、志愿服务、征兵入伍)。</w:t>
            </w:r>
          </w:p>
        </w:tc>
        <w:tc>
          <w:tcPr>
            <w:tcW w:w="146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逐个功能分数依次相加</w:t>
            </w:r>
          </w:p>
        </w:tc>
      </w:tr>
    </w:tbl>
    <w:p/>
    <w:p>
      <w:pPr>
        <w:numPr>
          <w:ilvl w:val="255"/>
          <w:numId w:val="0"/>
        </w:numPr>
        <w:spacing w:line="360" w:lineRule="auto"/>
        <w:ind w:firstLine="422" w:firstLineChars="200"/>
        <w:rPr>
          <w:rFonts w:hint="eastAsia" w:ascii="仿宋_GB2312" w:hAnsi="仿宋_GB2312" w:eastAsia="仿宋_GB2312" w:cs="仿宋_GB2312"/>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FlZTZmZjM1MmQ1YjRiMTQ5MWY2NWIyN2U3YmEifQ=="/>
  </w:docVars>
  <w:rsids>
    <w:rsidRoot w:val="35E4705F"/>
    <w:rsid w:val="00117038"/>
    <w:rsid w:val="00151645"/>
    <w:rsid w:val="00191F0D"/>
    <w:rsid w:val="001B69CF"/>
    <w:rsid w:val="001C5200"/>
    <w:rsid w:val="001F206D"/>
    <w:rsid w:val="002A2EEF"/>
    <w:rsid w:val="003D5E67"/>
    <w:rsid w:val="00405DAA"/>
    <w:rsid w:val="00456236"/>
    <w:rsid w:val="005C0F1B"/>
    <w:rsid w:val="006753C4"/>
    <w:rsid w:val="009022F7"/>
    <w:rsid w:val="00B72DA8"/>
    <w:rsid w:val="00BB3190"/>
    <w:rsid w:val="00C151EE"/>
    <w:rsid w:val="00C23C58"/>
    <w:rsid w:val="00C36218"/>
    <w:rsid w:val="00C47895"/>
    <w:rsid w:val="00C6571D"/>
    <w:rsid w:val="00CB371C"/>
    <w:rsid w:val="00D92F16"/>
    <w:rsid w:val="00E73CBB"/>
    <w:rsid w:val="00ED3F04"/>
    <w:rsid w:val="00F07E62"/>
    <w:rsid w:val="00FB40C5"/>
    <w:rsid w:val="00FF716D"/>
    <w:rsid w:val="02683652"/>
    <w:rsid w:val="05647584"/>
    <w:rsid w:val="0D2849FF"/>
    <w:rsid w:val="0F0D4A1B"/>
    <w:rsid w:val="117960CC"/>
    <w:rsid w:val="134F008F"/>
    <w:rsid w:val="189D2811"/>
    <w:rsid w:val="18FC1754"/>
    <w:rsid w:val="1BC45BE8"/>
    <w:rsid w:val="1C4A334B"/>
    <w:rsid w:val="1FE401DC"/>
    <w:rsid w:val="20717893"/>
    <w:rsid w:val="238A3203"/>
    <w:rsid w:val="244A5DD2"/>
    <w:rsid w:val="26C24398"/>
    <w:rsid w:val="34912F6B"/>
    <w:rsid w:val="35E4705F"/>
    <w:rsid w:val="3C8E611C"/>
    <w:rsid w:val="423F6A9A"/>
    <w:rsid w:val="43EE6377"/>
    <w:rsid w:val="444228A2"/>
    <w:rsid w:val="4B3D5901"/>
    <w:rsid w:val="59F912BC"/>
    <w:rsid w:val="5E8B4325"/>
    <w:rsid w:val="5FD31D4F"/>
    <w:rsid w:val="61755EA1"/>
    <w:rsid w:val="62E46BE9"/>
    <w:rsid w:val="64EB661E"/>
    <w:rsid w:val="67CC3523"/>
    <w:rsid w:val="6A1B2157"/>
    <w:rsid w:val="748328E2"/>
    <w:rsid w:val="792B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qFormat/>
    <w:uiPriority w:val="0"/>
    <w:rPr>
      <w:b/>
      <w:bCs/>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1921</Words>
  <Characters>2120</Characters>
  <Lines>17</Lines>
  <Paragraphs>4</Paragraphs>
  <TotalTime>35</TotalTime>
  <ScaleCrop>false</ScaleCrop>
  <LinksUpToDate>false</LinksUpToDate>
  <CharactersWithSpaces>2124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2022-02-08T11:03:00Z</dcterms:created>
  <dc:creator>SN</dc:creator>
  <cp:lastModifiedBy>Meichóng.</cp:lastModifiedBy>
  <dcterms:modified xsi:type="dcterms:W3CDTF">2023-05-09T08:29:17Z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6641C78ED58649558B10FF66A3C2F71B</vt:lpwstr>
  </property>
</Properties>
</file>