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color w:val="000000"/>
          <w:sz w:val="44"/>
          <w:szCs w:val="44"/>
        </w:rPr>
        <w:t>开展就业监测和评价反馈工作情况</w:t>
      </w:r>
    </w:p>
    <w:bookmarkEnd w:id="0"/>
    <w:p>
      <w:pPr>
        <w:adjustRightInd w:val="0"/>
        <w:snapToGrid w:val="0"/>
        <w:spacing w:line="560" w:lineRule="exact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 xml:space="preserve">   单位：        填表人：            （联系方式）：</w:t>
      </w:r>
    </w:p>
    <w:tbl>
      <w:tblPr>
        <w:tblStyle w:val="2"/>
        <w:tblpPr w:leftFromText="180" w:rightFromText="180" w:vertAnchor="text" w:horzAnchor="page" w:tblpXSpec="center" w:tblpY="400"/>
        <w:tblOverlap w:val="never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4301"/>
        <w:gridCol w:w="9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</w:tc>
        <w:tc>
          <w:tcPr>
            <w:tcW w:w="3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学校层面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召开就业监测统计、就业形势分析相关会议情况</w:t>
            </w:r>
          </w:p>
        </w:tc>
        <w:tc>
          <w:tcPr>
            <w:tcW w:w="3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本周是否召开相关会议：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秋季学期以来，累计召开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开展就业综合评价情况</w:t>
            </w:r>
          </w:p>
        </w:tc>
        <w:tc>
          <w:tcPr>
            <w:tcW w:w="3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本周是否启动工作：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秋季学期以来，累计开展相关工作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开展就业数据核查、自查情况</w:t>
            </w:r>
          </w:p>
        </w:tc>
        <w:tc>
          <w:tcPr>
            <w:tcW w:w="3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本周是否启动相关工作：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秋季学期以来，已开展相关工作的高校共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4</w:t>
            </w:r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推动就业与招生、培养、学科专业调整联动情况</w:t>
            </w:r>
          </w:p>
        </w:tc>
        <w:tc>
          <w:tcPr>
            <w:tcW w:w="3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出台联动政策及机制概况，调整招生计划及学科专业概况（含数据）。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84C30"/>
    <w:rsid w:val="48B8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中共海南省委员会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2024-03-27T02:38:00Z</dcterms:created>
  <dc:creator>小徐</dc:creator>
  <cp:lastModifiedBy>小徐</cp:lastModifiedBy>
  <dcterms:modified xsi:type="dcterms:W3CDTF">2024-03-27T02:39:04Z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