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eastAsia="zh-Hans"/>
        </w:rPr>
        <w:t>：</w:t>
      </w:r>
      <w:r>
        <w:rPr>
          <w:rFonts w:hint="default" w:ascii="黑体" w:hAnsi="黑体" w:eastAsia="黑体"/>
          <w:sz w:val="32"/>
          <w:szCs w:val="32"/>
          <w:lang w:eastAsia="zh-Hans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-202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学年华南师范大学</w:t>
      </w:r>
    </w:p>
    <w:p>
      <w:pPr>
        <w:widowControl/>
        <w:snapToGrid w:val="0"/>
        <w:ind w:right="720" w:firstLine="363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  <w:t>各学院“优秀毕业研究生”分配名额</w:t>
      </w:r>
    </w:p>
    <w:p>
      <w:pPr>
        <w:widowControl/>
        <w:snapToGrid w:val="0"/>
        <w:ind w:right="720" w:firstLine="363"/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32"/>
          <w:szCs w:val="32"/>
        </w:rPr>
      </w:pPr>
    </w:p>
    <w:tbl>
      <w:tblPr>
        <w:tblStyle w:val="2"/>
        <w:tblW w:w="72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6"/>
        <w:gridCol w:w="2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学院名称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获奖名额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教育科学学院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哲学与社会发展学院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历史文化学院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外国语言文化学院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国际文化学院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教育信息技术学院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数学科学学院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地理科学学院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心理学院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生物光子学研究院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脑科学与康复医学研究院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教师教育学部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政治与公共管理学院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体育科学学院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物理学院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（含量子物质研究院）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（含量子物质研究院1人）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旅游管理学院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信息光电子科技学院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华南先进光电子研究院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科学技术与社会研究院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工学部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（含半导体科学与技术学院、电子与信息工程学院、人工智能学院）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合计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hNTBkOTZkNGQ5NDkxYmZkNzc1ZTk4ZjU2YzMxYWUifQ=="/>
  </w:docVars>
  <w:rsids>
    <w:rsidRoot w:val="BFBE9D95"/>
    <w:rsid w:val="0E7476E7"/>
    <w:rsid w:val="1D4E6A68"/>
    <w:rsid w:val="23F77823"/>
    <w:rsid w:val="24305AD4"/>
    <w:rsid w:val="2DFF1E54"/>
    <w:rsid w:val="33FB53EC"/>
    <w:rsid w:val="38DF560A"/>
    <w:rsid w:val="599D5FD0"/>
    <w:rsid w:val="67871CA1"/>
    <w:rsid w:val="BFBE9D95"/>
    <w:rsid w:val="FB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2023-04-15T02:47:00Z</dcterms:created>
  <dc:creator>illy</dc:creator>
  <cp:lastModifiedBy>易</cp:lastModifiedBy>
  <dcterms:modified xsi:type="dcterms:W3CDTF">2024-04-22T06:41:28Z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3570127606FB3A3F372F3964A3BE262B</vt:lpwstr>
  </property>
</Properties>
</file>