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beforeAutospacing="0" w:afterAutospacing="0" w:line="360" w:lineRule="auto"/>
        <w:ind w:left="0" w:leftChars="0" w:right="0" w:rightChars="0"/>
        <w:textAlignment w:val="auto"/>
        <w:outlineLvl w:val="0"/>
        <w:rPr>
          <w:rFonts w:hint="eastAsia" w:ascii="宋体" w:hAnsi="宋体" w:eastAsia="宋体" w:cs="宋体"/>
          <w:b w:val="0"/>
          <w:bCs w:val="0"/>
          <w:color w:val="000000"/>
          <w:kern w:val="36"/>
          <w:sz w:val="24"/>
          <w:szCs w:val="24"/>
        </w:rPr>
      </w:pPr>
      <w:r>
        <w:rPr>
          <w:rFonts w:hint="eastAsia" w:ascii="宋体" w:hAnsi="宋体" w:eastAsia="宋体" w:cs="宋体"/>
          <w:b w:val="0"/>
          <w:bCs w:val="0"/>
          <w:color w:val="000000"/>
          <w:kern w:val="36"/>
          <w:sz w:val="24"/>
          <w:szCs w:val="24"/>
        </w:rPr>
        <w:t>附件1</w:t>
      </w:r>
    </w:p>
    <w:p>
      <w:pPr>
        <w:keepNext w:val="0"/>
        <w:keepLines w:val="0"/>
        <w:pageBreakBefore w:val="0"/>
        <w:widowControl/>
        <w:kinsoku/>
        <w:wordWrap/>
        <w:overflowPunct/>
        <w:topLinePunct w:val="0"/>
        <w:bidi w:val="0"/>
        <w:spacing w:beforeAutospacing="0" w:afterAutospacing="0" w:line="360" w:lineRule="auto"/>
        <w:ind w:left="0" w:leftChars="0" w:right="0" w:rightChars="0"/>
        <w:jc w:val="center"/>
        <w:textAlignment w:val="auto"/>
        <w:outlineLvl w:val="0"/>
        <w:rPr>
          <w:rFonts w:hint="eastAsia" w:ascii="华文中宋" w:hAnsi="华文中宋" w:eastAsia="华文中宋" w:cs="华文中宋"/>
          <w:color w:val="000000"/>
          <w:kern w:val="36"/>
          <w:sz w:val="32"/>
          <w:szCs w:val="32"/>
        </w:rPr>
      </w:pPr>
      <w:r>
        <w:rPr>
          <w:rFonts w:hint="eastAsia" w:ascii="华文中宋" w:hAnsi="华文中宋" w:eastAsia="华文中宋" w:cs="华文中宋"/>
          <w:color w:val="000000"/>
          <w:kern w:val="36"/>
          <w:sz w:val="32"/>
          <w:szCs w:val="32"/>
        </w:rPr>
        <w:t>关于开展2018年“追寻青春足迹·红色筑梦之旅”全国大学生延安实践专项行动的事项安排</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bCs/>
          <w:color w:val="333333"/>
          <w:kern w:val="0"/>
          <w:sz w:val="24"/>
          <w:szCs w:val="24"/>
        </w:rPr>
      </w:pP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各相关高校团委：</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为深入学习贯彻党的十九大精神和习近平总书记给第三届中国“互联网＋”大学生创新创业大赛“青年红色筑梦之旅”大学生的回信精神，进一步引导青年学生到革命圣地延安接受延安精神教育，探究梁家河“大学问”，践行“不忘初心、牢记使命”，开启红色追梦之旅。在2018年全国大中专学生志愿者暑期文化科技卫生“三下乡”社会实践活动的总体框架下，团中央学校部、中共延安市委、延安市人民政府将组织开展2018年“追寻青春足迹·红色筑梦之旅”全国大学生延安实践专项行动。有关事项安排如下。</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一、活动主题</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追寻青春足迹·红色筑梦之旅</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二、目的意义</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充分依托全国青少年延安革命传统教育基地等丰富的红色资源优势，面向全国高校招募100支大学生暑期社会实践团队，赴延安开展红色教育、创新创业、课题研究、助学支教、特殊关爱等专项社会实践活动。同时，依照校地合作、资源共享、双向受益的原则，建立常态化合作交流机制，挂牌设立各高校“大学生社会实践基地”，全力助推圣地延安经济转型发展。</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三、组织单位</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主办单位：团中央学校部、中共延安市委、延安市人民政府</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承办单位：团延安市委</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四、时间地点</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2018年7月至8月，陕西延安。</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五、参与对象</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全国高校全日制在校本科生、研究生</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六、活动内容</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重温革命岁月，学习延安精神。青年大学生通过参观革命旧址，聆听专家学者对延安精神的解读，学习了解党中央毛主席等老一辈无产阶级革命家在延安十三年所取得的光辉业绩，在感悟老一辈无产阶级革命家追求真理、救国为民的伟大胸怀以及艰苦奋斗的历程中，深刻学习和领悟“延安精神”的丰富内涵。</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追寻青春足迹，锤炼理想信念。青年大学生通过赴延川梁家河实地参观梁家河村史馆和知青旧居，学习了解习近平总书记知青时期的艰苦生活和成长历程，接受思想洗礼、锤炼意志品质，进一步学深悟透习近平新时代中国特色社会主义思想，树立起与党和人民同心同向的理想信念和价值追求。</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感受老区变化，助力经济发展。今年是纪念改革开放40周年，青年大学生通过对延安市及周边县区的参观学习、走访调研，座谈交流等活动，深入了解革命老区的今昔变化，全方位调研延安改革开放以来各方面建设成果，积极为促进革命老区经济建设发展献力献策。</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聚焦精准扶贫，服务乡村振兴。青年大学生通过到乡镇和农村实地调研，了解新农村建设的优秀成果与现阶段农村发展中存在的不足及精准扶贫工作现状，宣传和普及“三农”问题有关政策，举办农业知识培训班、远程信息服务、现场技术指导等方式，传播推广先进的农业实用技术，解决农民在生产生活中遇到的实际问题和困难。同时结合专业优势，形成调研成果，为政府扶贫工作献计献策。</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五）关注民生公益，注力教育卫生。青年大学生通过深入到基础教育卫生薄弱、资源匮乏的贫困县（乡），协助当地教育卫生部门开展助医助学活动，帮助当地优化教育卫生资源，开展流行性疾病防治宣传、基本医疗卫生知识普及和常见病治疗等活动。同时，以关爱留守儿童为重点，开展课业辅导、素质拓展、亲情陪伴等活动，探索建立高校与落后地区学校结对帮扶的长效机制。</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六）建功创新创业，助推老区发展。鼓励倡导高校优秀创业创新团队带项目、技术在延安高新区、新区、宝塔区、南泥湾景区等各类园区及产业基地、创业孵化中心、众创空间开展一系列创新创业活动，促进具有自主知识产权的科技成果转化和产业化，着力培育一批有益于脱贫攻坚和延安经济结构转型发展，实现追赶超越的优秀项目落地，积极推动校地、校企合作，为延安转型发展作出贡献。</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七）采编文化精品，贴近农村基层。重点依托全国高校各类学生艺术和文艺类实践团队，以弘扬时代精神、倡导文明新风为目标，以反映社会主义核心价值观为主要内容，精心编排基层人民群众喜闻乐见、贴近基层生活实际的文艺节目，到乡镇农村开展巡回演出。同时依托延安壶口瀑布、乾坤湾等特色旅游景点，建立陕北黄土风情文化感悟实践基地，吸引高校师生来延安实地感悟、创作写生，切实提高延安旅游和景区知名度。</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七、参与方式</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 团队申报（6月15日前）：有意愿申请参加活动的高校需填写实践团队申报表（附件1.1）和任务书（附件1.2）。学校团委将本校推荐的实践团队申报表和实践任务书电子版以及学校团委盖章扫描件于6月22日前发至主办单位工作邮箱（412547050@qq.com）（每所高校限推荐2支团队），活动主办方将从中遴选并确定100支入围团队。</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 活动准备（7月1日至7月13日）：主办单位将通过邮件或电话形式通知入选团队，邀请实践团队队长加入QQ工作群。主办方将依托QQ工作群，及时下发实践参考资料、具体行程安排、实践注意事项等。实践团队结合主办方具体实践要求，进一步细化实践任务书，做好实践相关准备工作。</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 延安集中实践阶段（7月20日至8月31日）：</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7月20日，各实践团队到陕西省延安市报到。7月21日上午，举办“追寻青春足迹·红色筑梦之旅”2018年全国大学生延安实践专项行动出征暨大学社会实践基地集中签约仪式。7月21日下午至8月，各实践团队在主办方的统一安排下自行有序开展各类大学生社会实践活动。8月底，各实践团队返程。</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4. 实践报告撰写、提交（8月31日至10月10日）。各实践团队延安集中实践活动结束返回后，结合调研情况和专业知识对延安旅游、文化、产业发展提出有建设性、针对性的意见、建议，撰写实践报告，并于10月10日之前上报至主办方官方邮箱（412547050@qq.com）。</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5. 实践报告评优（10月10日至10月31日）。主办单位将组织有关专家对实践团队和课题成果进行评审，遴选出30项优秀实践团队、发布优秀课题成果。</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八、相关费用</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入选的100支实践团队前期准备和往返交通费用由派出学校承担。活动期间，主办单位将为各实践团队在延安市内的食宿交通、参观学习、实践考察等活动开展提供便利和必要保障。对于延安经济发展有重要参考价值的30项优秀实践报告，主办单位给予一定的经费补贴。</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九、有关事项</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1. 做好宣传，积极动员。请各高校团委做好活动的相关宣传和组织动员工作，认真选拔实践成员、遴选带队队长、组建实践队伍，根据通知有关要求和时间节点，做好申报材料的汇总、审核和报送工作。</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 加强引导，确保安全。各高校团委要加强对实践团队实践任务书的前期指导，确保实践团队在实践准备过程中，真正有思路、有方向、有目标、有收获。同时要加强安全教育和保障，做好实践前期准备，增强学生人身和财产安全意识，特别是要关注极端气候变化和服务地区的自然条件，做好自然灾害和突发事件的应对预案。</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3. 凝练成果，建言献策。入围的100支实践团队要发挥自身的智力优势和专业优势，认真调研、凝练成果，结合延安社会经济状况、发展前景提出有建设性、针对性的意见、建议和创意，为延安经济转型发展，奋力追赶超越建言献策，贡献青春、智慧和力量。</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团延安市委：白孟云</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联系方式：0911-2160928、1509111035</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工作邮箱：412547050@qq.com</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　　</w:t>
      </w:r>
      <w:r>
        <w:rPr>
          <w:rFonts w:hint="eastAsia" w:ascii="宋体" w:hAnsi="宋体" w:eastAsia="宋体" w:cs="宋体"/>
          <w:b w:val="0"/>
          <w:bCs w:val="0"/>
          <w:color w:val="333333"/>
          <w:kern w:val="0"/>
          <w:sz w:val="24"/>
          <w:szCs w:val="24"/>
        </w:rPr>
        <w:t>附件：</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color w:val="333333"/>
          <w:kern w:val="0"/>
          <w:sz w:val="24"/>
          <w:szCs w:val="24"/>
        </w:rPr>
        <w:t>　　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"http://sxx.youth.cn/sxxxt/xtsb/201806/W020180601439500554606.docx"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1. 延安实践专项活动实践团队申报表</w:t>
      </w:r>
      <w:r>
        <w:rPr>
          <w:rFonts w:hint="eastAsia" w:ascii="宋体" w:hAnsi="宋体" w:eastAsia="宋体" w:cs="宋体"/>
          <w:kern w:val="0"/>
          <w:sz w:val="24"/>
          <w:szCs w:val="24"/>
        </w:rPr>
        <w:fldChar w:fldCharType="end"/>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"http://sxx.youth.cn/sxxxt/xtsb/201806/W020180601439500572093.docx"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2. 延安实践专项活动实践团队任务书</w:t>
      </w:r>
      <w:r>
        <w:rPr>
          <w:rFonts w:hint="eastAsia" w:ascii="宋体" w:hAnsi="宋体" w:eastAsia="宋体" w:cs="宋体"/>
          <w:kern w:val="0"/>
          <w:sz w:val="24"/>
          <w:szCs w:val="24"/>
        </w:rPr>
        <w:fldChar w:fldCharType="end"/>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"http://sxx.youth.cn/sxxxt/xtsb/201806/W020180601439500600007.docx" \t "_blank"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 实践团队申报条件</w:t>
      </w:r>
      <w:r>
        <w:rPr>
          <w:rFonts w:hint="eastAsia" w:ascii="宋体" w:hAnsi="宋体" w:eastAsia="宋体" w:cs="宋体"/>
          <w:kern w:val="0"/>
          <w:sz w:val="24"/>
          <w:szCs w:val="24"/>
        </w:rPr>
        <w:fldChar w:fldCharType="end"/>
      </w:r>
    </w:p>
    <w:p>
      <w:pPr>
        <w:keepNext w:val="0"/>
        <w:keepLines w:val="0"/>
        <w:pageBreakBefore w:val="0"/>
        <w:widowControl/>
        <w:kinsoku/>
        <w:wordWrap/>
        <w:overflowPunct/>
        <w:topLinePunct w:val="0"/>
        <w:bidi w:val="0"/>
        <w:spacing w:beforeAutospacing="0" w:afterAutospacing="0" w:line="360" w:lineRule="auto"/>
        <w:ind w:left="0" w:leftChars="0" w:right="0" w:rightChars="0"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延安实践专项行动实践团队汇总表</w:t>
      </w:r>
    </w:p>
    <w:p>
      <w:pPr>
        <w:keepNext w:val="0"/>
        <w:keepLines w:val="0"/>
        <w:pageBreakBefore w:val="0"/>
        <w:widowControl/>
        <w:kinsoku/>
        <w:wordWrap/>
        <w:overflowPunct/>
        <w:topLinePunct w:val="0"/>
        <w:bidi w:val="0"/>
        <w:spacing w:beforeAutospacing="0" w:afterAutospacing="0" w:line="360" w:lineRule="auto"/>
        <w:ind w:left="0" w:leftChars="0" w:right="0" w:rightChars="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团中央学校部</w:t>
      </w:r>
    </w:p>
    <w:p>
      <w:pPr>
        <w:keepNext w:val="0"/>
        <w:keepLines w:val="0"/>
        <w:pageBreakBefore w:val="0"/>
        <w:widowControl/>
        <w:kinsoku/>
        <w:wordWrap/>
        <w:overflowPunct/>
        <w:topLinePunct w:val="0"/>
        <w:bidi w:val="0"/>
        <w:spacing w:beforeAutospacing="0" w:afterAutospacing="0" w:line="360" w:lineRule="auto"/>
        <w:ind w:left="0" w:leftChars="0" w:right="0" w:rightChars="0"/>
        <w:jc w:val="righ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2018年6月1日</w:t>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rPr>
        <w:t>附件1.1</w:t>
      </w:r>
    </w:p>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880"/>
        <w:jc w:val="center"/>
        <w:textAlignment w:val="auto"/>
        <w:rPr>
          <w:rFonts w:hint="eastAsia" w:ascii="宋体" w:hAnsi="宋体" w:eastAsia="宋体" w:cs="宋体"/>
          <w:b/>
          <w:bCs w:val="0"/>
          <w:sz w:val="30"/>
          <w:szCs w:val="30"/>
          <w:lang w:val="zh-CN"/>
        </w:rPr>
      </w:pPr>
      <w:r>
        <w:rPr>
          <w:rFonts w:hint="eastAsia" w:ascii="宋体" w:hAnsi="宋体" w:eastAsia="宋体" w:cs="宋体"/>
          <w:b/>
          <w:bCs w:val="0"/>
          <w:sz w:val="30"/>
          <w:szCs w:val="30"/>
          <w:lang w:val="zh-CN"/>
        </w:rPr>
        <w:t>延安实践专项行动实践团队申报表</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sz w:val="24"/>
          <w:szCs w:val="24"/>
        </w:rPr>
      </w:pPr>
      <w:r>
        <w:rPr>
          <w:rFonts w:hint="eastAsia" w:ascii="宋体" w:hAnsi="宋体" w:eastAsia="宋体" w:cs="宋体"/>
          <w:b/>
          <w:sz w:val="24"/>
          <w:szCs w:val="24"/>
          <w:lang w:val="zh-CN"/>
        </w:rPr>
        <w:t>申报</w:t>
      </w:r>
      <w:r>
        <w:rPr>
          <w:rFonts w:hint="eastAsia" w:ascii="宋体" w:hAnsi="宋体" w:eastAsia="宋体" w:cs="宋体"/>
          <w:b/>
          <w:sz w:val="24"/>
          <w:szCs w:val="24"/>
          <w:lang w:val="en-US" w:eastAsia="zh-CN"/>
        </w:rPr>
        <w:t>学校</w:t>
      </w:r>
      <w:r>
        <w:rPr>
          <w:rFonts w:hint="eastAsia" w:ascii="宋体" w:hAnsi="宋体" w:eastAsia="宋体" w:cs="宋体"/>
          <w:b/>
          <w:sz w:val="24"/>
          <w:szCs w:val="24"/>
          <w:lang w:val="zh-CN"/>
        </w:rPr>
        <w:t xml:space="preserve">： </w:t>
      </w:r>
    </w:p>
    <w:tbl>
      <w:tblPr>
        <w:tblStyle w:val="6"/>
        <w:tblW w:w="9240" w:type="dxa"/>
        <w:jc w:val="center"/>
        <w:tblInd w:w="0" w:type="dxa"/>
        <w:shd w:val="clear" w:color="000000" w:fill="auto"/>
        <w:tblLayout w:type="fixed"/>
        <w:tblCellMar>
          <w:top w:w="0" w:type="dxa"/>
          <w:left w:w="108" w:type="dxa"/>
          <w:bottom w:w="0" w:type="dxa"/>
          <w:right w:w="108" w:type="dxa"/>
        </w:tblCellMar>
      </w:tblPr>
      <w:tblGrid>
        <w:gridCol w:w="2340"/>
        <w:gridCol w:w="1262"/>
        <w:gridCol w:w="1279"/>
        <w:gridCol w:w="854"/>
        <w:gridCol w:w="1597"/>
        <w:gridCol w:w="1908"/>
      </w:tblGrid>
      <w:tr>
        <w:tblPrEx>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团队名称</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r>
      <w:tr>
        <w:tblPrEx>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实践课题</w:t>
            </w:r>
          </w:p>
        </w:tc>
        <w:tc>
          <w:tcPr>
            <w:tcW w:w="3395" w:type="dxa"/>
            <w:gridSpan w:val="3"/>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首选：</w:t>
            </w:r>
          </w:p>
        </w:tc>
        <w:tc>
          <w:tcPr>
            <w:tcW w:w="3505" w:type="dxa"/>
            <w:gridSpan w:val="2"/>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964" w:firstLineChars="400"/>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调剂：</w:t>
            </w:r>
          </w:p>
        </w:tc>
      </w:tr>
      <w:tr>
        <w:tblPrEx>
          <w:tblLayout w:type="fixed"/>
          <w:tblCellMar>
            <w:top w:w="0" w:type="dxa"/>
            <w:left w:w="108" w:type="dxa"/>
            <w:bottom w:w="0" w:type="dxa"/>
            <w:right w:w="108" w:type="dxa"/>
          </w:tblCellMar>
        </w:tblPrEx>
        <w:trPr>
          <w:trHeight w:val="594" w:hRule="atLeast"/>
          <w:jc w:val="center"/>
        </w:trPr>
        <w:tc>
          <w:tcPr>
            <w:tcW w:w="2340"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团队负责人及联系电话</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带队姓名</w:t>
            </w:r>
            <w:r>
              <w:rPr>
                <w:rFonts w:hint="eastAsia" w:ascii="宋体" w:hAnsi="宋体" w:eastAsia="宋体" w:cs="宋体"/>
                <w:b/>
                <w:sz w:val="24"/>
                <w:szCs w:val="24"/>
              </w:rPr>
              <w:t xml:space="preserve">：        </w:t>
            </w:r>
            <w:r>
              <w:rPr>
                <w:rFonts w:hint="eastAsia" w:ascii="宋体" w:hAnsi="宋体" w:eastAsia="宋体" w:cs="宋体"/>
                <w:b/>
                <w:sz w:val="24"/>
                <w:szCs w:val="24"/>
                <w:lang w:val="zh-CN"/>
              </w:rPr>
              <w:t>职务：电话：</w:t>
            </w:r>
          </w:p>
        </w:tc>
      </w:tr>
      <w:tr>
        <w:tblPrEx>
          <w:shd w:val="clear" w:color="000000" w:fill="auto"/>
          <w:tblLayout w:type="fixed"/>
          <w:tblCellMar>
            <w:top w:w="0" w:type="dxa"/>
            <w:left w:w="108" w:type="dxa"/>
            <w:bottom w:w="0" w:type="dxa"/>
            <w:right w:w="108" w:type="dxa"/>
          </w:tblCellMar>
        </w:tblPrEx>
        <w:trPr>
          <w:trHeight w:val="594"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rPr>
            </w:pP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邮箱：             QQ：</w:t>
            </w:r>
          </w:p>
        </w:tc>
      </w:tr>
      <w:tr>
        <w:tblPrEx>
          <w:tblLayout w:type="fixed"/>
          <w:tblCellMar>
            <w:top w:w="0" w:type="dxa"/>
            <w:left w:w="108" w:type="dxa"/>
            <w:bottom w:w="0" w:type="dxa"/>
            <w:right w:w="108" w:type="dxa"/>
          </w:tblCellMar>
        </w:tblPrEx>
        <w:trPr>
          <w:trHeight w:val="594"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团队总人数</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rPr>
            </w:pPr>
            <w:r>
              <w:rPr>
                <w:rFonts w:hint="eastAsia" w:ascii="宋体" w:hAnsi="宋体" w:eastAsia="宋体" w:cs="宋体"/>
                <w:b/>
                <w:sz w:val="24"/>
                <w:szCs w:val="24"/>
              </w:rPr>
              <w:t>人</w:t>
            </w:r>
          </w:p>
        </w:tc>
      </w:tr>
      <w:tr>
        <w:tblPrEx>
          <w:tblLayout w:type="fixed"/>
          <w:tblCellMar>
            <w:top w:w="0" w:type="dxa"/>
            <w:left w:w="108" w:type="dxa"/>
            <w:bottom w:w="0" w:type="dxa"/>
            <w:right w:w="108" w:type="dxa"/>
          </w:tblCellMar>
        </w:tblPrEx>
        <w:trPr>
          <w:trHeight w:val="594" w:hRule="atLeast"/>
          <w:jc w:val="center"/>
        </w:trPr>
        <w:tc>
          <w:tcPr>
            <w:tcW w:w="2340" w:type="dxa"/>
            <w:vMerge w:val="restart"/>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lang w:val="zh-CN"/>
              </w:rPr>
              <w:t>团队人员</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专业构成</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w:t>
            </w:r>
            <w:r>
              <w:rPr>
                <w:rFonts w:hint="eastAsia" w:ascii="宋体" w:hAnsi="宋体" w:eastAsia="宋体" w:cs="宋体"/>
                <w:b/>
                <w:sz w:val="24"/>
                <w:szCs w:val="24"/>
              </w:rPr>
              <w:t>含队长</w:t>
            </w:r>
            <w:r>
              <w:rPr>
                <w:rFonts w:hint="eastAsia" w:ascii="宋体" w:hAnsi="宋体" w:eastAsia="宋体" w:cs="宋体"/>
                <w:b/>
                <w:sz w:val="24"/>
                <w:szCs w:val="24"/>
                <w:lang w:val="zh-CN"/>
              </w:rPr>
              <w:t>）</w:t>
            </w: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姓名</w:t>
            </w: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年级</w:t>
            </w: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专业</w:t>
            </w: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联系方式</w:t>
            </w:r>
          </w:p>
        </w:tc>
      </w:tr>
      <w:tr>
        <w:tblPrEx>
          <w:shd w:val="clear" w:color="000000" w:fill="auto"/>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r>
      <w:tr>
        <w:tblPrEx>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r>
      <w:tr>
        <w:tblPrEx>
          <w:shd w:val="clear" w:color="000000" w:fill="auto"/>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r>
      <w:tr>
        <w:tblPrEx>
          <w:tblLayout w:type="fixed"/>
          <w:tblCellMar>
            <w:top w:w="0" w:type="dxa"/>
            <w:left w:w="108" w:type="dxa"/>
            <w:bottom w:w="0" w:type="dxa"/>
            <w:right w:w="108" w:type="dxa"/>
          </w:tblCellMar>
        </w:tblPrEx>
        <w:trPr>
          <w:trHeight w:val="600" w:hRule="atLeast"/>
          <w:jc w:val="center"/>
        </w:trPr>
        <w:tc>
          <w:tcPr>
            <w:tcW w:w="2340" w:type="dxa"/>
            <w:vMerge w:val="continue"/>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rPr>
            </w:pPr>
          </w:p>
        </w:tc>
        <w:tc>
          <w:tcPr>
            <w:tcW w:w="1262"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279"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2451" w:type="dxa"/>
            <w:gridSpan w:val="2"/>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c>
          <w:tcPr>
            <w:tcW w:w="1908" w:type="dxa"/>
            <w:tcBorders>
              <w:top w:val="single" w:color="000000" w:sz="2" w:space="0"/>
              <w:left w:val="single" w:color="000000" w:sz="2" w:space="0"/>
              <w:bottom w:val="single" w:color="auto" w:sz="4" w:space="0"/>
              <w:right w:val="single" w:color="000000" w:sz="2" w:space="0"/>
            </w:tcBorders>
            <w:shd w:val="clear" w:color="000000" w:fill="auto"/>
            <w:vAlign w:val="center"/>
          </w:tcPr>
          <w:p>
            <w:pPr>
              <w:keepNext w:val="0"/>
              <w:keepLines w:val="0"/>
              <w:pageBreakBefore w:val="0"/>
              <w:tabs>
                <w:tab w:val="left" w:pos="1467"/>
              </w:tabs>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r>
      <w:tr>
        <w:tblPrEx>
          <w:shd w:val="clear" w:color="000000" w:fill="auto"/>
          <w:tblLayout w:type="fixed"/>
          <w:tblCellMar>
            <w:top w:w="0" w:type="dxa"/>
            <w:left w:w="108" w:type="dxa"/>
            <w:bottom w:w="0" w:type="dxa"/>
            <w:right w:w="108" w:type="dxa"/>
          </w:tblCellMar>
        </w:tblPrEx>
        <w:trPr>
          <w:trHeight w:val="1974"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lang w:val="zh-CN"/>
              </w:rPr>
              <w:t>课题名称</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及内容概要</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pStyle w:val="2"/>
              <w:keepNext w:val="0"/>
              <w:keepLines w:val="0"/>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sz w:val="24"/>
                <w:szCs w:val="24"/>
                <w:lang w:val="zh-CN"/>
              </w:rPr>
            </w:pPr>
          </w:p>
          <w:p>
            <w:pPr>
              <w:pStyle w:val="2"/>
              <w:keepNext w:val="0"/>
              <w:keepLines w:val="0"/>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b w:val="0"/>
                <w:kern w:val="2"/>
                <w:sz w:val="24"/>
                <w:szCs w:val="24"/>
                <w:lang w:val="zh-CN"/>
              </w:rPr>
            </w:pPr>
          </w:p>
          <w:p>
            <w:pPr>
              <w:keepNext w:val="0"/>
              <w:keepLines w:val="0"/>
              <w:pageBreakBefore w:val="0"/>
              <w:kinsoku/>
              <w:wordWrap/>
              <w:overflowPunct/>
              <w:topLinePunct w:val="0"/>
              <w:bidi w:val="0"/>
              <w:spacing w:beforeAutospacing="0" w:afterAutospacing="0" w:line="360" w:lineRule="auto"/>
              <w:ind w:left="0" w:leftChars="0" w:right="0" w:rightChars="0" w:firstLine="640"/>
              <w:textAlignment w:val="auto"/>
              <w:rPr>
                <w:rFonts w:hint="eastAsia" w:ascii="宋体" w:hAnsi="宋体" w:eastAsia="宋体" w:cs="宋体"/>
                <w:sz w:val="24"/>
                <w:szCs w:val="24"/>
                <w:lang w:val="zh-CN"/>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（具体内容见任务书）</w:t>
            </w:r>
          </w:p>
        </w:tc>
      </w:tr>
      <w:tr>
        <w:tblPrEx>
          <w:tblLayout w:type="fixed"/>
          <w:tblCellMar>
            <w:top w:w="0" w:type="dxa"/>
            <w:left w:w="108" w:type="dxa"/>
            <w:bottom w:w="0" w:type="dxa"/>
            <w:right w:w="108" w:type="dxa"/>
          </w:tblCellMar>
        </w:tblPrEx>
        <w:trPr>
          <w:trHeight w:val="1552"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校团委</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推荐意见</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center"/>
              <w:textAlignment w:val="auto"/>
              <w:rPr>
                <w:rFonts w:hint="eastAsia" w:ascii="宋体" w:hAnsi="宋体" w:eastAsia="宋体" w:cs="宋体"/>
                <w:b/>
                <w:sz w:val="24"/>
                <w:szCs w:val="24"/>
                <w:lang w:val="zh-CN"/>
              </w:rPr>
            </w:pPr>
          </w:p>
        </w:tc>
      </w:tr>
      <w:tr>
        <w:tblPrEx>
          <w:tblLayout w:type="fixed"/>
          <w:tblCellMar>
            <w:top w:w="0" w:type="dxa"/>
            <w:left w:w="108" w:type="dxa"/>
            <w:bottom w:w="0" w:type="dxa"/>
            <w:right w:w="108" w:type="dxa"/>
          </w:tblCellMar>
        </w:tblPrEx>
        <w:trPr>
          <w:trHeight w:val="740" w:hRule="atLeast"/>
          <w:jc w:val="center"/>
        </w:trPr>
        <w:tc>
          <w:tcPr>
            <w:tcW w:w="2340" w:type="dxa"/>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备注</w:t>
            </w:r>
          </w:p>
        </w:tc>
        <w:tc>
          <w:tcPr>
            <w:tcW w:w="6900" w:type="dxa"/>
            <w:gridSpan w:val="5"/>
            <w:tcBorders>
              <w:top w:val="single" w:color="000000" w:sz="2" w:space="0"/>
              <w:left w:val="single" w:color="000000" w:sz="2" w:space="0"/>
              <w:bottom w:val="single" w:color="000000" w:sz="2" w:space="0"/>
              <w:right w:val="single" w:color="000000" w:sz="2" w:space="0"/>
            </w:tcBorders>
            <w:shd w:val="clear" w:color="000000" w:fill="auto"/>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sz w:val="24"/>
                <w:szCs w:val="24"/>
                <w:lang w:val="zh-CN"/>
              </w:rPr>
            </w:pPr>
          </w:p>
        </w:tc>
      </w:tr>
    </w:tbl>
    <w:p>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sz w:val="24"/>
          <w:szCs w:val="24"/>
        </w:rPr>
      </w:pP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val="0"/>
          <w:bCs/>
          <w:sz w:val="24"/>
          <w:szCs w:val="24"/>
          <w:lang w:val="zh-CN"/>
        </w:rPr>
      </w:pPr>
      <w:r>
        <w:rPr>
          <w:rFonts w:hint="eastAsia" w:ascii="宋体" w:hAnsi="宋体" w:eastAsia="宋体" w:cs="宋体"/>
          <w:b w:val="0"/>
          <w:bCs/>
          <w:sz w:val="24"/>
          <w:szCs w:val="24"/>
        </w:rPr>
        <w:t>附件1.2</w:t>
      </w:r>
    </w:p>
    <w:p>
      <w:pPr>
        <w:keepNext w:val="0"/>
        <w:keepLines w:val="0"/>
        <w:pageBreakBefore w:val="0"/>
        <w:kinsoku/>
        <w:wordWrap/>
        <w:overflowPunct/>
        <w:topLinePunct w:val="0"/>
        <w:bidi w:val="0"/>
        <w:adjustRightInd w:val="0"/>
        <w:snapToGrid w:val="0"/>
        <w:spacing w:beforeAutospacing="0" w:afterAutospacing="0" w:line="360" w:lineRule="auto"/>
        <w:ind w:left="0" w:leftChars="0" w:right="0" w:rightChars="0" w:firstLine="880"/>
        <w:jc w:val="center"/>
        <w:textAlignment w:val="auto"/>
        <w:rPr>
          <w:rFonts w:hint="eastAsia" w:ascii="宋体" w:hAnsi="宋体" w:eastAsia="宋体" w:cs="宋体"/>
          <w:b/>
          <w:bCs/>
          <w:sz w:val="30"/>
          <w:szCs w:val="30"/>
          <w:lang w:val="zh-CN"/>
        </w:rPr>
      </w:pPr>
      <w:r>
        <w:rPr>
          <w:rFonts w:hint="eastAsia" w:ascii="宋体" w:hAnsi="宋体" w:eastAsia="宋体" w:cs="宋体"/>
          <w:b/>
          <w:bCs/>
          <w:sz w:val="30"/>
          <w:szCs w:val="30"/>
          <w:lang w:val="zh-CN"/>
        </w:rPr>
        <w:t>延安实践专项行动实践团队任务书</w:t>
      </w:r>
    </w:p>
    <w:p>
      <w:pPr>
        <w:pStyle w:val="2"/>
        <w:keepNext w:val="0"/>
        <w:keepLines w:val="0"/>
        <w:pageBreakBefore w:val="0"/>
        <w:kinsoku/>
        <w:wordWrap/>
        <w:overflowPunct/>
        <w:topLinePunct w:val="0"/>
        <w:bidi w:val="0"/>
        <w:spacing w:before="0" w:beforeAutospacing="0" w:after="0" w:afterAutospacing="0" w:line="360" w:lineRule="auto"/>
        <w:ind w:left="0" w:leftChars="0" w:right="0" w:rightChars="0" w:firstLine="960"/>
        <w:textAlignment w:val="auto"/>
        <w:rPr>
          <w:rFonts w:hint="eastAsia" w:ascii="宋体" w:hAnsi="宋体" w:eastAsia="宋体" w:cs="宋体"/>
          <w:sz w:val="24"/>
          <w:szCs w:val="24"/>
          <w:lang w:val="zh-CN"/>
        </w:rPr>
      </w:pPr>
    </w:p>
    <w:tbl>
      <w:tblPr>
        <w:tblStyle w:val="6"/>
        <w:tblW w:w="8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jc w:val="center"/>
        </w:trPr>
        <w:tc>
          <w:tcPr>
            <w:tcW w:w="8573"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课题名称：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50" w:hRule="atLeast"/>
          <w:jc w:val="center"/>
        </w:trPr>
        <w:tc>
          <w:tcPr>
            <w:tcW w:w="8573" w:type="dxa"/>
          </w:tcPr>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left"/>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（主要包括：立项选题的意义，学术或应用价值，开展实践的重点、难点和主要创新之处，完成立项的优势，预期的实践成果。具体方案可另附页。）</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right="0" w:rightChars="0" w:firstLine="640"/>
              <w:jc w:val="left"/>
              <w:textAlignment w:val="auto"/>
              <w:rPr>
                <w:rFonts w:hint="eastAsia" w:ascii="宋体" w:hAnsi="宋体" w:eastAsia="宋体" w:cs="宋体"/>
                <w:b/>
                <w:sz w:val="24"/>
                <w:szCs w:val="24"/>
                <w:lang w:val="zh-CN"/>
              </w:rPr>
            </w:pPr>
          </w:p>
        </w:tc>
      </w:tr>
    </w:tbl>
    <w:p>
      <w:pPr>
        <w:keepNext w:val="0"/>
        <w:keepLines w:val="0"/>
        <w:pageBreakBefore w:val="0"/>
        <w:kinsoku/>
        <w:wordWrap/>
        <w:overflowPunct/>
        <w:topLinePunct w:val="0"/>
        <w:bidi w:val="0"/>
        <w:spacing w:beforeAutospacing="0" w:afterAutospacing="0" w:line="360" w:lineRule="auto"/>
        <w:ind w:left="0" w:leftChars="0" w:right="0" w:rightChars="0" w:firstLine="640"/>
        <w:textAlignment w:val="auto"/>
        <w:rPr>
          <w:rFonts w:hint="eastAsia" w:ascii="宋体" w:hAnsi="宋体" w:eastAsia="宋体" w:cs="宋体"/>
          <w:sz w:val="24"/>
          <w:szCs w:val="24"/>
        </w:rPr>
      </w:pP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附件1.3</w:t>
      </w:r>
    </w:p>
    <w:p>
      <w:pPr>
        <w:keepNext w:val="0"/>
        <w:keepLines w:val="0"/>
        <w:pageBreakBefore w:val="0"/>
        <w:kinsoku/>
        <w:wordWrap/>
        <w:overflowPunct/>
        <w:topLinePunct w:val="0"/>
        <w:bidi w:val="0"/>
        <w:spacing w:beforeAutospacing="0" w:afterAutospacing="0" w:line="360" w:lineRule="auto"/>
        <w:ind w:left="0" w:leftChars="0" w:right="0" w:rightChars="0" w:firstLine="880"/>
        <w:jc w:val="center"/>
        <w:textAlignment w:val="auto"/>
        <w:rPr>
          <w:rFonts w:hint="eastAsia" w:ascii="宋体" w:hAnsi="宋体" w:eastAsia="宋体" w:cs="宋体"/>
          <w:b/>
          <w:bCs/>
          <w:sz w:val="30"/>
          <w:szCs w:val="30"/>
        </w:rPr>
      </w:pPr>
      <w:r>
        <w:rPr>
          <w:rFonts w:hint="eastAsia" w:ascii="宋体" w:hAnsi="宋体" w:eastAsia="宋体" w:cs="宋体"/>
          <w:b/>
          <w:bCs/>
          <w:sz w:val="30"/>
          <w:szCs w:val="30"/>
        </w:rPr>
        <w:t>实践团队申报条件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 以学校为单位组队申报。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 队员仅限高校全日制在校学生。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 队员应包含本校重点专业或特色专业的优秀学生，选拔队员能够体现本校学生的整体水平。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4. 队员应具备以下条件：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（1）了解延安革命史和延安精神，熟知党在延安时期对中国革命的重要意义，乐于学习和弘扬革命传统；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（2）是有较强的语言、文字表达能力，能够通过文字、图片、视频创作或其他形式传播活动过程；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（3）身体素质良好，适应大运动量户外活动；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（4）有吃苦耐劳精神、遵章守纪意识和团队荣誉感。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5. 团队须制定明确具体的课题实施方案；申报课题将作为团队是否入选活动的主要依据。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6. 每个学校最多限报2个团队，每个团队学生人数为3-5人，另须安排1名学校团委老师或专业老师带队指导。</w:t>
      </w:r>
    </w:p>
    <w:p>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b/>
          <w:sz w:val="24"/>
          <w:szCs w:val="24"/>
        </w:rPr>
      </w:pPr>
    </w:p>
    <w:p>
      <w:pPr>
        <w:keepNext w:val="0"/>
        <w:keepLines w:val="0"/>
        <w:pageBreakBefore w:val="0"/>
        <w:kinsoku/>
        <w:wordWrap/>
        <w:overflowPunct/>
        <w:topLinePunct w:val="0"/>
        <w:bidi w:val="0"/>
        <w:spacing w:beforeAutospacing="0" w:afterAutospacing="0" w:line="360" w:lineRule="auto"/>
        <w:ind w:left="0" w:leftChars="0" w:right="0" w:rightChars="0" w:firstLine="640"/>
        <w:textAlignment w:val="auto"/>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rPr>
        <w:br w:type="page"/>
      </w:r>
    </w:p>
    <w:p>
      <w:pPr>
        <w:keepNext w:val="0"/>
        <w:keepLines w:val="0"/>
        <w:pageBreakBefore w:val="0"/>
        <w:kinsoku/>
        <w:wordWrap/>
        <w:overflowPunct/>
        <w:topLinePunct w:val="0"/>
        <w:bidi w:val="0"/>
        <w:spacing w:beforeAutospacing="0" w:afterAutospacing="0" w:line="360" w:lineRule="auto"/>
        <w:ind w:left="0" w:leftChars="0" w:right="0" w:rightChars="0" w:firstLine="640"/>
        <w:textAlignment w:val="auto"/>
        <w:rPr>
          <w:rFonts w:hint="eastAsia" w:ascii="宋体" w:hAnsi="宋体" w:eastAsia="宋体" w:cs="宋体"/>
          <w:sz w:val="24"/>
          <w:szCs w:val="24"/>
        </w:rPr>
      </w:pPr>
    </w:p>
    <w:p>
      <w:pPr>
        <w:keepNext w:val="0"/>
        <w:keepLines w:val="0"/>
        <w:pageBreakBefore w:val="0"/>
        <w:widowControl/>
        <w:kinsoku/>
        <w:wordWrap/>
        <w:overflowPunct/>
        <w:topLinePunct w:val="0"/>
        <w:bidi w:val="0"/>
        <w:spacing w:beforeAutospacing="0" w:afterAutospacing="0" w:line="360" w:lineRule="auto"/>
        <w:ind w:left="0" w:leftChars="0" w:right="0" w:right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附件1.4</w:t>
      </w:r>
    </w:p>
    <w:p>
      <w:pPr>
        <w:rPr>
          <w:sz w:val="24"/>
          <w:szCs w:val="24"/>
        </w:rPr>
      </w:pPr>
    </w:p>
    <w:p>
      <w:pPr>
        <w:adjustRightInd w:val="0"/>
        <w:snapToGrid w:val="0"/>
        <w:spacing w:line="520" w:lineRule="exact"/>
        <w:ind w:firstLine="723" w:firstLineChars="200"/>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延安实践专项行动实践团队汇总表</w:t>
      </w:r>
    </w:p>
    <w:p>
      <w:pPr>
        <w:spacing w:line="360" w:lineRule="auto"/>
        <w:jc w:val="left"/>
        <w:rPr>
          <w:rFonts w:asciiTheme="minorEastAsia" w:hAnsiTheme="minorEastAsia"/>
          <w:b/>
          <w:sz w:val="28"/>
          <w:szCs w:val="28"/>
        </w:rPr>
      </w:pPr>
      <w:r>
        <w:rPr>
          <w:rFonts w:hint="eastAsia" w:asciiTheme="minorEastAsia" w:hAnsiTheme="minorEastAsia"/>
          <w:b/>
          <w:sz w:val="28"/>
          <w:szCs w:val="28"/>
        </w:rPr>
        <w:t>单位（盖章）：              负责人：          联系方式：</w:t>
      </w:r>
    </w:p>
    <w:tbl>
      <w:tblPr>
        <w:tblStyle w:val="7"/>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4"/>
        <w:gridCol w:w="2135"/>
        <w:gridCol w:w="2523"/>
        <w:gridCol w:w="1876"/>
        <w:gridCol w:w="2205"/>
        <w:gridCol w:w="3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学院</w:t>
            </w:r>
          </w:p>
        </w:tc>
        <w:tc>
          <w:tcPr>
            <w:tcW w:w="2135" w:type="dxa"/>
            <w:vAlign w:val="center"/>
          </w:tcPr>
          <w:p>
            <w:pPr>
              <w:jc w:val="center"/>
              <w:rPr>
                <w:rFonts w:asciiTheme="minorEastAsia" w:hAnsiTheme="minorEastAsia"/>
                <w:b/>
                <w:bCs/>
                <w:sz w:val="24"/>
                <w:szCs w:val="24"/>
              </w:rPr>
            </w:pPr>
            <w:r>
              <w:rPr>
                <w:rFonts w:hint="eastAsia" w:cs="Times New Roman" w:asciiTheme="minorEastAsia" w:hAnsiTheme="minorEastAsia"/>
                <w:b/>
                <w:bCs/>
                <w:color w:val="000000"/>
                <w:sz w:val="24"/>
                <w:szCs w:val="24"/>
                <w:lang w:val="zh-CN"/>
              </w:rPr>
              <w:t>团队名称</w:t>
            </w:r>
          </w:p>
        </w:tc>
        <w:tc>
          <w:tcPr>
            <w:tcW w:w="2523" w:type="dxa"/>
            <w:vAlign w:val="center"/>
          </w:tcPr>
          <w:p>
            <w:pPr>
              <w:jc w:val="center"/>
              <w:rPr>
                <w:rFonts w:asciiTheme="minorEastAsia" w:hAnsiTheme="minorEastAsia"/>
                <w:b/>
                <w:bCs/>
                <w:sz w:val="24"/>
                <w:szCs w:val="24"/>
              </w:rPr>
            </w:pPr>
            <w:r>
              <w:rPr>
                <w:rFonts w:hint="eastAsia" w:cs="Times New Roman" w:asciiTheme="minorEastAsia" w:hAnsiTheme="minorEastAsia"/>
                <w:b/>
                <w:bCs/>
                <w:color w:val="000000"/>
                <w:sz w:val="24"/>
                <w:szCs w:val="24"/>
                <w:lang w:val="zh-CN"/>
              </w:rPr>
              <w:t>实践课题首选、调剂</w:t>
            </w:r>
          </w:p>
        </w:tc>
        <w:tc>
          <w:tcPr>
            <w:tcW w:w="1876"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团队负责人</w:t>
            </w:r>
          </w:p>
        </w:tc>
        <w:tc>
          <w:tcPr>
            <w:tcW w:w="2205"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联系方式</w:t>
            </w:r>
          </w:p>
        </w:tc>
        <w:tc>
          <w:tcPr>
            <w:tcW w:w="3831" w:type="dxa"/>
            <w:vAlign w:val="center"/>
          </w:tcPr>
          <w:p>
            <w:pPr>
              <w:jc w:val="center"/>
              <w:rPr>
                <w:rFonts w:asciiTheme="minorEastAsia" w:hAnsiTheme="minorEastAsia"/>
                <w:b/>
                <w:bCs/>
                <w:sz w:val="24"/>
                <w:szCs w:val="24"/>
              </w:rPr>
            </w:pPr>
            <w:r>
              <w:rPr>
                <w:rFonts w:hint="eastAsia" w:asciiTheme="minorEastAsia" w:hAnsiTheme="minorEastAsia"/>
                <w:b/>
                <w:bCs/>
                <w:sz w:val="24"/>
                <w:szCs w:val="24"/>
              </w:rPr>
              <w:t>课题名称</w:t>
            </w:r>
          </w:p>
          <w:p>
            <w:pPr>
              <w:jc w:val="center"/>
              <w:rPr>
                <w:rFonts w:asciiTheme="minorEastAsia" w:hAnsiTheme="minorEastAsia"/>
                <w:b/>
                <w:bCs/>
                <w:sz w:val="24"/>
                <w:szCs w:val="24"/>
              </w:rPr>
            </w:pPr>
            <w:r>
              <w:rPr>
                <w:rFonts w:hint="eastAsia" w:asciiTheme="minorEastAsia" w:hAnsiTheme="minorEastAsia"/>
                <w:b/>
                <w:bCs/>
                <w:sz w:val="24"/>
                <w:szCs w:val="24"/>
              </w:rPr>
              <w:t>及内容概要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2135" w:type="dxa"/>
            <w:vAlign w:val="center"/>
          </w:tcPr>
          <w:p>
            <w:pPr>
              <w:jc w:val="center"/>
              <w:rPr>
                <w:rFonts w:asciiTheme="minorEastAsia" w:hAnsiTheme="minorEastAsia"/>
                <w:sz w:val="24"/>
                <w:szCs w:val="24"/>
              </w:rPr>
            </w:pPr>
          </w:p>
        </w:tc>
        <w:tc>
          <w:tcPr>
            <w:tcW w:w="2523" w:type="dxa"/>
            <w:vAlign w:val="center"/>
          </w:tcPr>
          <w:p>
            <w:pPr>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xxx</w:t>
            </w:r>
          </w:p>
          <w:p>
            <w:pPr>
              <w:jc w:val="center"/>
              <w:rPr>
                <w:rFonts w:asciiTheme="minorEastAsia" w:hAnsiTheme="minorEastAsia"/>
                <w:sz w:val="24"/>
                <w:szCs w:val="24"/>
              </w:rPr>
            </w:pPr>
            <w:r>
              <w:rPr>
                <w:rFonts w:hint="eastAsia" w:asciiTheme="minorEastAsia" w:hAnsiTheme="minorEastAsia"/>
                <w:sz w:val="24"/>
                <w:szCs w:val="24"/>
              </w:rPr>
              <w:t>2.xxx</w:t>
            </w:r>
          </w:p>
        </w:tc>
        <w:tc>
          <w:tcPr>
            <w:tcW w:w="1876" w:type="dxa"/>
            <w:vAlign w:val="center"/>
          </w:tcPr>
          <w:p>
            <w:pPr>
              <w:jc w:val="center"/>
              <w:rPr>
                <w:rFonts w:asciiTheme="minorEastAsia" w:hAnsiTheme="minorEastAsia"/>
                <w:sz w:val="24"/>
                <w:szCs w:val="24"/>
              </w:rPr>
            </w:pPr>
          </w:p>
        </w:tc>
        <w:tc>
          <w:tcPr>
            <w:tcW w:w="2205" w:type="dxa"/>
            <w:vAlign w:val="center"/>
          </w:tcPr>
          <w:p>
            <w:pPr>
              <w:jc w:val="center"/>
              <w:rPr>
                <w:rFonts w:asciiTheme="minorEastAsia" w:hAnsiTheme="minorEastAsia"/>
                <w:sz w:val="24"/>
                <w:szCs w:val="24"/>
              </w:rPr>
            </w:pPr>
          </w:p>
        </w:tc>
        <w:tc>
          <w:tcPr>
            <w:tcW w:w="3831"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2135" w:type="dxa"/>
            <w:vAlign w:val="center"/>
          </w:tcPr>
          <w:p>
            <w:pPr>
              <w:jc w:val="center"/>
              <w:rPr>
                <w:rFonts w:asciiTheme="minorEastAsia" w:hAnsiTheme="minorEastAsia"/>
                <w:sz w:val="24"/>
                <w:szCs w:val="24"/>
              </w:rPr>
            </w:pPr>
          </w:p>
        </w:tc>
        <w:tc>
          <w:tcPr>
            <w:tcW w:w="2523" w:type="dxa"/>
            <w:vAlign w:val="center"/>
          </w:tcPr>
          <w:p>
            <w:pPr>
              <w:jc w:val="center"/>
              <w:rPr>
                <w:rFonts w:asciiTheme="minorEastAsia" w:hAnsiTheme="minorEastAsia"/>
                <w:sz w:val="24"/>
                <w:szCs w:val="24"/>
              </w:rPr>
            </w:pPr>
          </w:p>
        </w:tc>
        <w:tc>
          <w:tcPr>
            <w:tcW w:w="1876" w:type="dxa"/>
            <w:vAlign w:val="center"/>
          </w:tcPr>
          <w:p>
            <w:pPr>
              <w:jc w:val="center"/>
              <w:rPr>
                <w:rFonts w:asciiTheme="minorEastAsia" w:hAnsiTheme="minorEastAsia"/>
                <w:sz w:val="24"/>
                <w:szCs w:val="24"/>
              </w:rPr>
            </w:pPr>
          </w:p>
        </w:tc>
        <w:tc>
          <w:tcPr>
            <w:tcW w:w="2205" w:type="dxa"/>
            <w:vAlign w:val="center"/>
          </w:tcPr>
          <w:p>
            <w:pPr>
              <w:jc w:val="center"/>
              <w:rPr>
                <w:rFonts w:asciiTheme="minorEastAsia" w:hAnsiTheme="minorEastAsia"/>
                <w:sz w:val="24"/>
                <w:szCs w:val="24"/>
              </w:rPr>
            </w:pPr>
          </w:p>
        </w:tc>
        <w:tc>
          <w:tcPr>
            <w:tcW w:w="3831"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2135" w:type="dxa"/>
            <w:vAlign w:val="center"/>
          </w:tcPr>
          <w:p>
            <w:pPr>
              <w:jc w:val="center"/>
              <w:rPr>
                <w:rFonts w:asciiTheme="minorEastAsia" w:hAnsiTheme="minorEastAsia"/>
                <w:sz w:val="24"/>
                <w:szCs w:val="24"/>
              </w:rPr>
            </w:pPr>
          </w:p>
        </w:tc>
        <w:tc>
          <w:tcPr>
            <w:tcW w:w="2523" w:type="dxa"/>
            <w:vAlign w:val="center"/>
          </w:tcPr>
          <w:p>
            <w:pPr>
              <w:jc w:val="center"/>
              <w:rPr>
                <w:rFonts w:asciiTheme="minorEastAsia" w:hAnsiTheme="minorEastAsia"/>
                <w:sz w:val="24"/>
                <w:szCs w:val="24"/>
              </w:rPr>
            </w:pPr>
          </w:p>
        </w:tc>
        <w:tc>
          <w:tcPr>
            <w:tcW w:w="1876" w:type="dxa"/>
            <w:vAlign w:val="center"/>
          </w:tcPr>
          <w:p>
            <w:pPr>
              <w:jc w:val="center"/>
              <w:rPr>
                <w:rFonts w:asciiTheme="minorEastAsia" w:hAnsiTheme="minorEastAsia"/>
                <w:sz w:val="24"/>
                <w:szCs w:val="24"/>
              </w:rPr>
            </w:pPr>
          </w:p>
        </w:tc>
        <w:tc>
          <w:tcPr>
            <w:tcW w:w="2205" w:type="dxa"/>
            <w:vAlign w:val="center"/>
          </w:tcPr>
          <w:p>
            <w:pPr>
              <w:jc w:val="center"/>
              <w:rPr>
                <w:rFonts w:asciiTheme="minorEastAsia" w:hAnsiTheme="minorEastAsia"/>
                <w:sz w:val="24"/>
                <w:szCs w:val="24"/>
              </w:rPr>
            </w:pPr>
          </w:p>
        </w:tc>
        <w:tc>
          <w:tcPr>
            <w:tcW w:w="3831"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2135" w:type="dxa"/>
            <w:vAlign w:val="center"/>
          </w:tcPr>
          <w:p>
            <w:pPr>
              <w:jc w:val="center"/>
              <w:rPr>
                <w:rFonts w:asciiTheme="minorEastAsia" w:hAnsiTheme="minorEastAsia"/>
                <w:sz w:val="24"/>
                <w:szCs w:val="24"/>
              </w:rPr>
            </w:pPr>
          </w:p>
        </w:tc>
        <w:tc>
          <w:tcPr>
            <w:tcW w:w="2523" w:type="dxa"/>
            <w:vAlign w:val="center"/>
          </w:tcPr>
          <w:p>
            <w:pPr>
              <w:jc w:val="center"/>
              <w:rPr>
                <w:rFonts w:asciiTheme="minorEastAsia" w:hAnsiTheme="minorEastAsia"/>
                <w:sz w:val="24"/>
                <w:szCs w:val="24"/>
              </w:rPr>
            </w:pPr>
          </w:p>
        </w:tc>
        <w:tc>
          <w:tcPr>
            <w:tcW w:w="1876" w:type="dxa"/>
            <w:vAlign w:val="center"/>
          </w:tcPr>
          <w:p>
            <w:pPr>
              <w:jc w:val="center"/>
              <w:rPr>
                <w:rFonts w:asciiTheme="minorEastAsia" w:hAnsiTheme="minorEastAsia"/>
                <w:sz w:val="24"/>
                <w:szCs w:val="24"/>
              </w:rPr>
            </w:pPr>
          </w:p>
        </w:tc>
        <w:tc>
          <w:tcPr>
            <w:tcW w:w="2205" w:type="dxa"/>
            <w:vAlign w:val="center"/>
          </w:tcPr>
          <w:p>
            <w:pPr>
              <w:jc w:val="center"/>
              <w:rPr>
                <w:rFonts w:asciiTheme="minorEastAsia" w:hAnsiTheme="minorEastAsia"/>
                <w:sz w:val="24"/>
                <w:szCs w:val="24"/>
              </w:rPr>
            </w:pPr>
          </w:p>
        </w:tc>
        <w:tc>
          <w:tcPr>
            <w:tcW w:w="3831"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2135" w:type="dxa"/>
            <w:vAlign w:val="center"/>
          </w:tcPr>
          <w:p>
            <w:pPr>
              <w:jc w:val="center"/>
              <w:rPr>
                <w:rFonts w:asciiTheme="minorEastAsia" w:hAnsiTheme="minorEastAsia"/>
                <w:sz w:val="24"/>
                <w:szCs w:val="24"/>
              </w:rPr>
            </w:pPr>
          </w:p>
        </w:tc>
        <w:tc>
          <w:tcPr>
            <w:tcW w:w="2523" w:type="dxa"/>
            <w:vAlign w:val="center"/>
          </w:tcPr>
          <w:p>
            <w:pPr>
              <w:jc w:val="center"/>
              <w:rPr>
                <w:rFonts w:asciiTheme="minorEastAsia" w:hAnsiTheme="minorEastAsia"/>
                <w:sz w:val="24"/>
                <w:szCs w:val="24"/>
              </w:rPr>
            </w:pPr>
          </w:p>
        </w:tc>
        <w:tc>
          <w:tcPr>
            <w:tcW w:w="1876" w:type="dxa"/>
            <w:vAlign w:val="center"/>
          </w:tcPr>
          <w:p>
            <w:pPr>
              <w:jc w:val="center"/>
              <w:rPr>
                <w:rFonts w:asciiTheme="minorEastAsia" w:hAnsiTheme="minorEastAsia"/>
                <w:sz w:val="24"/>
                <w:szCs w:val="24"/>
              </w:rPr>
            </w:pPr>
          </w:p>
        </w:tc>
        <w:tc>
          <w:tcPr>
            <w:tcW w:w="2205" w:type="dxa"/>
            <w:vAlign w:val="center"/>
          </w:tcPr>
          <w:p>
            <w:pPr>
              <w:jc w:val="center"/>
              <w:rPr>
                <w:rFonts w:asciiTheme="minorEastAsia" w:hAnsiTheme="minorEastAsia"/>
                <w:sz w:val="24"/>
                <w:szCs w:val="24"/>
              </w:rPr>
            </w:pPr>
          </w:p>
        </w:tc>
        <w:tc>
          <w:tcPr>
            <w:tcW w:w="3831" w:type="dxa"/>
            <w:vAlign w:val="center"/>
          </w:tcPr>
          <w:p>
            <w:pPr>
              <w:jc w:val="center"/>
              <w:rPr>
                <w:rFonts w:asciiTheme="minorEastAsia" w:hAnsi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04" w:type="dxa"/>
            <w:vAlign w:val="center"/>
          </w:tcPr>
          <w:p>
            <w:pPr>
              <w:jc w:val="center"/>
              <w:rPr>
                <w:rFonts w:asciiTheme="minorEastAsia" w:hAnsiTheme="minorEastAsia"/>
                <w:sz w:val="24"/>
                <w:szCs w:val="24"/>
              </w:rPr>
            </w:pPr>
          </w:p>
        </w:tc>
        <w:tc>
          <w:tcPr>
            <w:tcW w:w="2135" w:type="dxa"/>
            <w:vAlign w:val="center"/>
          </w:tcPr>
          <w:p>
            <w:pPr>
              <w:jc w:val="center"/>
              <w:rPr>
                <w:rFonts w:asciiTheme="minorEastAsia" w:hAnsiTheme="minorEastAsia"/>
                <w:sz w:val="24"/>
                <w:szCs w:val="24"/>
              </w:rPr>
            </w:pPr>
          </w:p>
        </w:tc>
        <w:tc>
          <w:tcPr>
            <w:tcW w:w="2523" w:type="dxa"/>
            <w:vAlign w:val="center"/>
          </w:tcPr>
          <w:p>
            <w:pPr>
              <w:jc w:val="center"/>
              <w:rPr>
                <w:rFonts w:asciiTheme="minorEastAsia" w:hAnsiTheme="minorEastAsia"/>
                <w:sz w:val="24"/>
                <w:szCs w:val="24"/>
              </w:rPr>
            </w:pPr>
          </w:p>
        </w:tc>
        <w:tc>
          <w:tcPr>
            <w:tcW w:w="1876" w:type="dxa"/>
            <w:vAlign w:val="center"/>
          </w:tcPr>
          <w:p>
            <w:pPr>
              <w:jc w:val="center"/>
              <w:rPr>
                <w:rFonts w:asciiTheme="minorEastAsia" w:hAnsiTheme="minorEastAsia"/>
                <w:sz w:val="24"/>
                <w:szCs w:val="24"/>
              </w:rPr>
            </w:pPr>
          </w:p>
        </w:tc>
        <w:tc>
          <w:tcPr>
            <w:tcW w:w="2205" w:type="dxa"/>
            <w:vAlign w:val="center"/>
          </w:tcPr>
          <w:p>
            <w:pPr>
              <w:jc w:val="center"/>
              <w:rPr>
                <w:rFonts w:asciiTheme="minorEastAsia" w:hAnsiTheme="minorEastAsia"/>
                <w:sz w:val="24"/>
                <w:szCs w:val="24"/>
              </w:rPr>
            </w:pPr>
          </w:p>
        </w:tc>
        <w:tc>
          <w:tcPr>
            <w:tcW w:w="3831" w:type="dxa"/>
            <w:vAlign w:val="center"/>
          </w:tcPr>
          <w:p>
            <w:pPr>
              <w:jc w:val="center"/>
              <w:rPr>
                <w:rFonts w:asciiTheme="minorEastAsia" w:hAnsiTheme="minorEastAsia"/>
                <w:sz w:val="24"/>
                <w:szCs w:val="24"/>
              </w:rPr>
            </w:pPr>
          </w:p>
        </w:tc>
      </w:tr>
    </w:tbl>
    <w:p>
      <w:pPr>
        <w:rPr>
          <w:sz w:val="36"/>
          <w:szCs w:val="36"/>
        </w:rPr>
      </w:pPr>
    </w:p>
    <w:p>
      <w:pPr>
        <w:keepNext w:val="0"/>
        <w:keepLines w:val="0"/>
        <w:pageBreakBefore w:val="0"/>
        <w:kinsoku/>
        <w:wordWrap/>
        <w:overflowPunct/>
        <w:topLinePunct w:val="0"/>
        <w:bidi w:val="0"/>
        <w:spacing w:beforeAutospacing="0" w:afterAutospacing="0" w:line="360" w:lineRule="auto"/>
        <w:ind w:left="0" w:leftChars="0" w:right="0" w:rightChars="0" w:firstLine="640"/>
        <w:textAlignment w:val="auto"/>
        <w:rPr>
          <w:rFonts w:hint="eastAsia" w:ascii="宋体" w:hAnsi="宋体" w:eastAsia="宋体" w:cs="宋体"/>
          <w:sz w:val="24"/>
          <w:szCs w:val="24"/>
        </w:rPr>
      </w:pPr>
    </w:p>
    <w:p>
      <w:pPr>
        <w:keepNext w:val="0"/>
        <w:keepLines w:val="0"/>
        <w:pageBreakBefore w:val="0"/>
        <w:kinsoku/>
        <w:wordWrap/>
        <w:overflowPunct/>
        <w:topLinePunct w:val="0"/>
        <w:bidi w:val="0"/>
        <w:spacing w:beforeAutospacing="0" w:afterAutospacing="0" w:line="360" w:lineRule="auto"/>
        <w:ind w:left="0" w:leftChars="0" w:right="0" w:rightChars="0"/>
        <w:textAlignment w:val="auto"/>
        <w:rPr>
          <w:rFonts w:hint="eastAsia" w:ascii="宋体" w:hAnsi="宋体" w:eastAsia="宋体" w:cs="宋体"/>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C8D"/>
    <w:rsid w:val="00B35D6A"/>
    <w:rsid w:val="00E41C8D"/>
    <w:rsid w:val="07B16668"/>
    <w:rsid w:val="0AE33750"/>
    <w:rsid w:val="3D8D7306"/>
    <w:rsid w:val="4411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semiHidden/>
    <w:unhideWhenUsed/>
    <w:uiPriority w:val="99"/>
    <w:rPr>
      <w:color w:val="0000FF"/>
      <w:u w:val="single"/>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标题 1 Char"/>
    <w:basedOn w:val="3"/>
    <w:link w:val="2"/>
    <w:qFormat/>
    <w:uiPriority w:val="9"/>
    <w:rPr>
      <w:rFonts w:ascii="宋体" w:hAnsi="宋体" w:eastAsia="宋体" w:cs="宋体"/>
      <w:b/>
      <w:bCs/>
      <w:kern w:val="36"/>
      <w:sz w:val="48"/>
      <w:szCs w:val="48"/>
    </w:rPr>
  </w:style>
  <w:style w:type="character" w:customStyle="1" w:styleId="9">
    <w:name w:val="date"/>
    <w:basedOn w:val="3"/>
    <w:uiPriority w:val="0"/>
  </w:style>
  <w:style w:type="character" w:customStyle="1" w:styleId="10">
    <w:name w:val="apple-converted-space"/>
    <w:basedOn w:val="3"/>
    <w:qFormat/>
    <w:uiPriority w:val="0"/>
  </w:style>
  <w:style w:type="character" w:customStyle="1" w:styleId="11">
    <w:name w:val="source"/>
    <w:basedOn w:val="3"/>
    <w:uiPriority w:val="0"/>
  </w:style>
  <w:style w:type="character" w:customStyle="1" w:styleId="12">
    <w:name w:val="f-l"/>
    <w:basedOn w:val="3"/>
    <w:qFormat/>
    <w:uiPriority w:val="0"/>
  </w:style>
  <w:style w:type="paragraph" w:customStyle="1" w:styleId="13">
    <w:name w:val="custom_unionstyl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du</Company>
  <Pages>6</Pages>
  <Words>602</Words>
  <Characters>3437</Characters>
  <Lines>28</Lines>
  <Paragraphs>8</Paragraphs>
  <ScaleCrop>false</ScaleCrop>
  <LinksUpToDate>false</LinksUpToDate>
  <CharactersWithSpaces>4031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2018-06-04T16:08:00Z</dcterms:created>
  <dc:creator>du</dc:creator>
  <cp:lastModifiedBy>艾玲smile  in my heart</cp:lastModifiedBy>
  <dcterms:modified xsi:type="dcterms:W3CDTF">2018-06-04T18:15:57Z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