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  <w:t>8</w:t>
      </w:r>
      <w:r>
        <w:rPr>
          <w:rFonts w:hint="eastAsia" w:ascii="方正小标宋简体" w:hAnsi="方正小标宋简体" w:eastAsia="MS Mincho" w:cs="方正小标宋简体"/>
          <w:sz w:val="44"/>
          <w:szCs w:val="32"/>
          <w:lang w:val="en-US" w:eastAsia="ja-JP"/>
        </w:rPr>
        <w:t>-2019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  <w:lang w:eastAsia="zh-CN"/>
        </w:rPr>
        <w:t>广东省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  <w:t>青少年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研究课题指南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_GB2312" w:hAnsi="楷体_GB2312" w:eastAsia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 xml:space="preserve">   （</w:t>
      </w:r>
      <w:r>
        <w:rPr>
          <w:rFonts w:hint="eastAsia" w:ascii="楷体_GB2312" w:hAnsi="楷体_GB2312" w:eastAsia="楷体_GB2312"/>
          <w:sz w:val="32"/>
          <w:szCs w:val="32"/>
        </w:rPr>
        <w:t>供申报课题</w:t>
      </w:r>
      <w:r>
        <w:rPr>
          <w:rFonts w:hint="eastAsia" w:ascii="楷体_GB2312" w:hAnsi="楷体_GB2312" w:eastAsia="楷体_GB2312"/>
          <w:sz w:val="32"/>
          <w:szCs w:val="32"/>
          <w:lang w:eastAsia="zh-CN"/>
        </w:rPr>
        <w:t>和</w:t>
      </w:r>
      <w:r>
        <w:rPr>
          <w:rFonts w:hint="eastAsia" w:ascii="楷体_GB2312" w:hAnsi="楷体_GB2312" w:eastAsia="楷体_GB2312"/>
          <w:sz w:val="32"/>
          <w:szCs w:val="32"/>
        </w:rPr>
        <w:t>确定研究方向时参考</w:t>
      </w:r>
      <w:r>
        <w:rPr>
          <w:rFonts w:hint="eastAsia" w:ascii="楷体_GB2312" w:hAnsi="楷体_GB2312" w:eastAsia="楷体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_GB2312" w:hAnsi="楷体_GB2312" w:eastAsia="楷体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党的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十九大精神与共青团改革创新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习近平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关于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青年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工作的重要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思想研究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青少年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思想政治引领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新时代重大青少年社会问题和社会现象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青年社会融入与社会参与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青年的国家认同与社会认同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网上共青团及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互联网时代青少年社会心理、群体规律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before="0" w:beforeLines="0" w:after="0" w:afterLines="0" w:line="560" w:lineRule="exact"/>
        <w:ind w:leftChars="20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和大数据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>应用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新兴阶层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青年群体研究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广东流动青少年问题研究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MS Mincho" w:cs="Times New Roman"/>
          <w:sz w:val="32"/>
          <w:szCs w:val="32"/>
          <w:lang w:val="en-US" w:eastAsia="ja-JP"/>
        </w:rPr>
        <w:t>1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.青年福利政策及立法研究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MS Mincho" w:cs="Times New Roman"/>
          <w:sz w:val="32"/>
          <w:szCs w:val="32"/>
          <w:lang w:val="en-US" w:eastAsia="ja-JP"/>
        </w:rPr>
        <w:t>1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.共青团基层组织建设与创新研究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MS Mincho" w:cs="Times New Roman"/>
          <w:sz w:val="32"/>
          <w:szCs w:val="32"/>
          <w:lang w:val="en-US" w:eastAsia="ja-JP"/>
        </w:rPr>
        <w:t>1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.共青团系统党的政治建设研究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13.共青团参与“三大攻坚战”及促进“四个走在全国前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before="0" w:beforeLines="0" w:after="0" w:afterLines="0" w:line="560" w:lineRule="exact"/>
        <w:ind w:right="0" w:rightChars="0" w:firstLine="960" w:firstLineChars="3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列”工作研究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14.从严治团研究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15.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共青团促进青年创业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与就业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16.“挑战杯”三十周年与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青年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创新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人才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培养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大学生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三下乡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社会实践及高校毕业生基层成长工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before="0" w:beforeLines="0" w:after="0" w:afterLines="0" w:line="560" w:lineRule="exact"/>
        <w:ind w:right="0" w:rightChars="0" w:firstLine="960" w:firstLineChars="3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18.中学生团员意识研究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19.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少先队工作创新研究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20.粤港澳大湾区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青少年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交流融合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研究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21.政府购买青少年社会工作服务研究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22.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志愿服务创新与青少年发展研究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S Mincho">
    <w:altName w:val="MS UI Gothic"/>
    <w:panose1 w:val="02020609040205080304"/>
    <w:charset w:val="80"/>
    <w:family w:val="auto"/>
    <w:pitch w:val="default"/>
    <w:sig w:usb0="00000000" w:usb1="00000000" w:usb2="08000012" w:usb3="00000000" w:csb0="4002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8846F"/>
    <w:multiLevelType w:val="singleLevel"/>
    <w:tmpl w:val="5AA8846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935E9"/>
    <w:rsid w:val="28C935E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2018-09-23T12:05:00Z</dcterms:created>
  <dc:creator>Eighteen.</dc:creator>
  <cp:lastModifiedBy>Eighteen.</cp:lastModifiedBy>
  <dcterms:modified xsi:type="dcterms:W3CDTF">2018-09-23T12:05:32Z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