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eastAsia="zh-CN"/>
        </w:rPr>
        <w:t>附件</w:t>
      </w:r>
      <w:r>
        <w:rPr>
          <w:rFonts w:hint="eastAsia" w:ascii="黑体" w:hAnsi="黑体" w:eastAsia="黑体" w:cs="黑体"/>
          <w:b w:val="0"/>
          <w:bCs/>
          <w:sz w:val="28"/>
          <w:szCs w:val="28"/>
          <w:lang w:val="en-US" w:eastAsia="zh-CN"/>
        </w:rPr>
        <w:t>2</w:t>
      </w:r>
      <w:bookmarkStart w:id="0" w:name="_GoBack"/>
      <w:bookmarkEnd w:id="0"/>
    </w:p>
    <w:p>
      <w:pPr>
        <w:spacing w:line="720" w:lineRule="exact"/>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毕业生团员转接工作指引</w:t>
      </w:r>
    </w:p>
    <w:p>
      <w:pPr>
        <w:spacing w:line="560" w:lineRule="exact"/>
        <w:rPr>
          <w:rFonts w:ascii="仿宋" w:hAnsi="仿宋" w:eastAsia="仿宋"/>
          <w:b/>
          <w:sz w:val="24"/>
          <w:szCs w:val="24"/>
        </w:rPr>
      </w:pPr>
    </w:p>
    <w:p>
      <w:pPr>
        <w:numPr>
          <w:ilvl w:val="0"/>
          <w:numId w:val="1"/>
        </w:numPr>
        <w:spacing w:line="560" w:lineRule="exact"/>
        <w:ind w:firstLine="482" w:firstLineChars="200"/>
        <w:rPr>
          <w:rFonts w:ascii="仿宋" w:hAnsi="仿宋" w:eastAsia="仿宋"/>
          <w:sz w:val="24"/>
          <w:szCs w:val="24"/>
        </w:rPr>
      </w:pPr>
      <w:r>
        <w:rPr>
          <w:rFonts w:hint="eastAsia" w:ascii="仿宋" w:hAnsi="仿宋" w:eastAsia="仿宋"/>
          <w:b/>
          <w:sz w:val="24"/>
          <w:szCs w:val="24"/>
        </w:rPr>
        <w:t>高校毕业生团员组织关系转接和规范管理</w:t>
      </w:r>
    </w:p>
    <w:p>
      <w:pPr>
        <w:spacing w:line="560" w:lineRule="exact"/>
        <w:ind w:firstLine="482" w:firstLineChars="200"/>
        <w:rPr>
          <w:rFonts w:ascii="仿宋" w:hAnsi="仿宋" w:eastAsia="仿宋"/>
          <w:sz w:val="24"/>
          <w:szCs w:val="24"/>
        </w:rPr>
      </w:pPr>
      <w:r>
        <w:rPr>
          <w:rFonts w:hint="eastAsia" w:ascii="仿宋" w:hAnsi="仿宋" w:eastAsia="仿宋"/>
          <w:b/>
          <w:bCs/>
          <w:sz w:val="24"/>
          <w:szCs w:val="24"/>
        </w:rPr>
        <w:t>（一）已落实工作单位的高校（含高职，下同）毕业生团员</w:t>
      </w:r>
      <w:r>
        <w:rPr>
          <w:rFonts w:hint="eastAsia" w:ascii="仿宋" w:hAnsi="仿宋" w:eastAsia="仿宋"/>
          <w:sz w:val="24"/>
          <w:szCs w:val="24"/>
        </w:rPr>
        <w:t>，应将团组织关系转接到</w:t>
      </w:r>
      <w:r>
        <w:rPr>
          <w:rFonts w:hint="eastAsia" w:ascii="仿宋" w:hAnsi="仿宋" w:eastAsia="仿宋"/>
          <w:b/>
          <w:bCs/>
          <w:sz w:val="24"/>
          <w:szCs w:val="24"/>
        </w:rPr>
        <w:t>工作单位团组织</w:t>
      </w:r>
      <w:r>
        <w:rPr>
          <w:rFonts w:hint="eastAsia" w:ascii="仿宋" w:hAnsi="仿宋" w:eastAsia="仿宋"/>
          <w:sz w:val="24"/>
          <w:szCs w:val="24"/>
        </w:rPr>
        <w:t>；工作单位尚未建立团组织的，应转接到工作单位所在地的</w:t>
      </w:r>
      <w:r>
        <w:rPr>
          <w:rFonts w:hint="eastAsia" w:ascii="仿宋" w:hAnsi="仿宋" w:eastAsia="仿宋"/>
          <w:b/>
          <w:bCs/>
          <w:sz w:val="24"/>
          <w:szCs w:val="24"/>
        </w:rPr>
        <w:t>乡镇（街道）的村（社区）团组织</w:t>
      </w:r>
      <w:r>
        <w:rPr>
          <w:rFonts w:hint="eastAsia" w:ascii="仿宋" w:hAnsi="仿宋" w:eastAsia="仿宋"/>
          <w:sz w:val="24"/>
          <w:szCs w:val="24"/>
        </w:rPr>
        <w:t>；特殊情况下无法确定应转入团支部的，可转接到</w:t>
      </w:r>
      <w:r>
        <w:rPr>
          <w:rFonts w:hint="eastAsia" w:ascii="仿宋" w:hAnsi="仿宋" w:eastAsia="仿宋"/>
          <w:b/>
          <w:bCs/>
          <w:sz w:val="24"/>
          <w:szCs w:val="24"/>
        </w:rPr>
        <w:t>工作单位所在乡镇街道“流动团员团支部”</w:t>
      </w:r>
      <w:r>
        <w:rPr>
          <w:rFonts w:hint="eastAsia" w:ascii="仿宋" w:hAnsi="仿宋" w:eastAsia="仿宋"/>
          <w:sz w:val="24"/>
          <w:szCs w:val="24"/>
        </w:rPr>
        <w:t>。在国（境）外工作，工作（派遣）单位在境内无常设机构的，应转接到</w:t>
      </w:r>
      <w:r>
        <w:rPr>
          <w:rFonts w:hint="eastAsia" w:ascii="仿宋" w:hAnsi="仿宋" w:eastAsia="仿宋"/>
          <w:b/>
          <w:bCs/>
          <w:sz w:val="24"/>
          <w:szCs w:val="24"/>
        </w:rPr>
        <w:t>本人户籍所在地（家庭所在地）村（社区）团组织</w:t>
      </w:r>
      <w:r>
        <w:rPr>
          <w:rFonts w:hint="eastAsia" w:ascii="仿宋" w:hAnsi="仿宋" w:eastAsia="仿宋"/>
          <w:sz w:val="24"/>
          <w:szCs w:val="24"/>
        </w:rPr>
        <w:t>。</w:t>
      </w:r>
    </w:p>
    <w:p>
      <w:pPr>
        <w:spacing w:line="560" w:lineRule="exact"/>
        <w:ind w:firstLine="482" w:firstLineChars="200"/>
        <w:rPr>
          <w:rFonts w:ascii="仿宋" w:hAnsi="仿宋" w:eastAsia="仿宋"/>
          <w:sz w:val="24"/>
          <w:szCs w:val="24"/>
        </w:rPr>
      </w:pPr>
      <w:r>
        <w:rPr>
          <w:rFonts w:hint="eastAsia" w:ascii="仿宋" w:hAnsi="仿宋" w:eastAsia="仿宋"/>
          <w:b/>
          <w:bCs/>
          <w:sz w:val="24"/>
          <w:szCs w:val="24"/>
        </w:rPr>
        <w:t>（二）离校前尚未落实就业去向的高校毕业生团员</w:t>
      </w:r>
      <w:r>
        <w:rPr>
          <w:rFonts w:hint="eastAsia" w:ascii="仿宋" w:hAnsi="仿宋" w:eastAsia="仿宋"/>
          <w:sz w:val="24"/>
          <w:szCs w:val="24"/>
        </w:rPr>
        <w:t>，根据省教育厅、省公安厅和省人力资源和社会保障厅联合下发的《关于实行广东省普通高等学校毕业生就业择业期政策（试行）的通知》（粤教毕〔2019〕3号）精神，应将团组织关系转接到</w:t>
      </w:r>
      <w:r>
        <w:rPr>
          <w:rFonts w:hint="eastAsia" w:ascii="仿宋" w:hAnsi="仿宋" w:eastAsia="仿宋"/>
          <w:b/>
          <w:bCs/>
          <w:sz w:val="24"/>
          <w:szCs w:val="24"/>
        </w:rPr>
        <w:t>毕业生常住地乡镇（街道）的村（社区）团组织</w:t>
      </w:r>
      <w:r>
        <w:rPr>
          <w:rFonts w:hint="eastAsia" w:ascii="仿宋" w:hAnsi="仿宋" w:eastAsia="仿宋"/>
          <w:sz w:val="24"/>
          <w:szCs w:val="24"/>
        </w:rPr>
        <w:t>，特殊情况下确实无法转往常住地团组织的，可转接到</w:t>
      </w:r>
      <w:r>
        <w:rPr>
          <w:rFonts w:hint="eastAsia" w:ascii="仿宋" w:hAnsi="仿宋" w:eastAsia="仿宋"/>
          <w:b/>
          <w:bCs/>
          <w:sz w:val="24"/>
          <w:szCs w:val="24"/>
        </w:rPr>
        <w:t>生源地乡镇（街道）的村（社区）团组织</w:t>
      </w:r>
      <w:r>
        <w:rPr>
          <w:rFonts w:hint="eastAsia" w:ascii="仿宋" w:hAnsi="仿宋" w:eastAsia="仿宋"/>
          <w:sz w:val="24"/>
          <w:szCs w:val="24"/>
        </w:rPr>
        <w:t>。自2019年起，“智慧团建”系统不再设置“退回原籍”功能，未落实就业去向的毕业生团员如需将组织关系转回生源地或原籍地，应由团员本人发起转接流程或由团支部发起经团员本人确认后，将团组织关系转接到生源地（原籍地）的乡镇（街道）的村（社区）团组织；特殊情况下无法确定应转入团支部的，可转接到</w:t>
      </w:r>
      <w:r>
        <w:rPr>
          <w:rFonts w:hint="eastAsia" w:ascii="仿宋" w:hAnsi="仿宋" w:eastAsia="仿宋"/>
          <w:b/>
          <w:bCs/>
          <w:sz w:val="24"/>
          <w:szCs w:val="24"/>
        </w:rPr>
        <w:t>乡镇街道“流动团员团支部”</w:t>
      </w:r>
      <w:r>
        <w:rPr>
          <w:rFonts w:hint="eastAsia" w:ascii="仿宋" w:hAnsi="仿宋" w:eastAsia="仿宋"/>
          <w:sz w:val="24"/>
          <w:szCs w:val="24"/>
        </w:rPr>
        <w:t>。</w:t>
      </w:r>
    </w:p>
    <w:p>
      <w:pPr>
        <w:spacing w:line="560" w:lineRule="exact"/>
        <w:ind w:firstLine="482" w:firstLineChars="200"/>
        <w:rPr>
          <w:rFonts w:ascii="仿宋" w:hAnsi="仿宋" w:eastAsia="仿宋"/>
          <w:sz w:val="24"/>
          <w:szCs w:val="24"/>
        </w:rPr>
      </w:pPr>
      <w:r>
        <w:rPr>
          <w:rFonts w:hint="eastAsia" w:ascii="仿宋" w:hAnsi="仿宋" w:eastAsia="仿宋"/>
          <w:b/>
          <w:bCs/>
          <w:sz w:val="24"/>
          <w:szCs w:val="24"/>
        </w:rPr>
        <w:t>（三）继续升学的高校毕业生团员</w:t>
      </w:r>
      <w:r>
        <w:rPr>
          <w:rFonts w:hint="eastAsia" w:ascii="仿宋" w:hAnsi="仿宋" w:eastAsia="仿宋"/>
          <w:sz w:val="24"/>
          <w:szCs w:val="24"/>
        </w:rPr>
        <w:t>，原则上应在转入新学校（学习单位）后30个自然日内，将组织关系转接到新学校（学习单位）的团组织。在转入新学校（学习单位）前，可将团组织关系暂时保留在原就读学校。</w:t>
      </w:r>
    </w:p>
    <w:p>
      <w:pPr>
        <w:spacing w:line="560" w:lineRule="exact"/>
        <w:ind w:firstLine="482" w:firstLineChars="200"/>
        <w:rPr>
          <w:rFonts w:ascii="仿宋" w:hAnsi="仿宋" w:eastAsia="仿宋"/>
          <w:sz w:val="24"/>
          <w:szCs w:val="24"/>
        </w:rPr>
      </w:pPr>
      <w:r>
        <w:rPr>
          <w:rFonts w:hint="eastAsia" w:ascii="仿宋" w:hAnsi="仿宋" w:eastAsia="仿宋"/>
          <w:b/>
          <w:bCs/>
          <w:sz w:val="24"/>
          <w:szCs w:val="24"/>
        </w:rPr>
        <w:t>（四）出国留学和出境学习的高校毕业生团员</w:t>
      </w:r>
      <w:r>
        <w:rPr>
          <w:rFonts w:hint="eastAsia" w:ascii="仿宋" w:hAnsi="仿宋" w:eastAsia="仿宋"/>
          <w:sz w:val="24"/>
          <w:szCs w:val="24"/>
        </w:rPr>
        <w:t>，参照党组织关系管理有关规定（组通字〔2015〕33号），团员的组织关系保留在原就读的高校团组织，保持党团一致。团员离校出国前，毕业生团员应</w:t>
      </w:r>
      <w:r>
        <w:rPr>
          <w:rFonts w:hint="eastAsia" w:ascii="仿宋" w:hAnsi="仿宋" w:eastAsia="仿宋"/>
          <w:b/>
          <w:bCs/>
          <w:sz w:val="24"/>
          <w:szCs w:val="24"/>
        </w:rPr>
        <w:t>提交保留组织关系的书面申请</w:t>
      </w:r>
      <w:r>
        <w:rPr>
          <w:rFonts w:hint="eastAsia" w:ascii="仿宋" w:hAnsi="仿宋" w:eastAsia="仿宋"/>
          <w:sz w:val="24"/>
          <w:szCs w:val="24"/>
        </w:rPr>
        <w:t>，说明在境外留学（学习）地点、时间期限、境内联系人和联系方式等情况，由学校团委审批后，统一登记造册备案。团员在国（境）外期间，</w:t>
      </w:r>
      <w:r>
        <w:rPr>
          <w:rFonts w:hint="eastAsia" w:ascii="仿宋" w:hAnsi="仿宋" w:eastAsia="仿宋"/>
          <w:b/>
          <w:bCs/>
          <w:sz w:val="24"/>
          <w:szCs w:val="24"/>
        </w:rPr>
        <w:t>线上转入学院团委建立的 “出国留学（出境学习）团员团支部”</w:t>
      </w:r>
      <w:r>
        <w:rPr>
          <w:rFonts w:hint="eastAsia" w:ascii="仿宋" w:hAnsi="仿宋" w:eastAsia="仿宋"/>
          <w:sz w:val="24"/>
          <w:szCs w:val="24"/>
        </w:rPr>
        <w:t>。团员组织关系</w:t>
      </w:r>
      <w:r>
        <w:rPr>
          <w:rFonts w:hint="eastAsia" w:ascii="仿宋" w:hAnsi="仿宋" w:eastAsia="仿宋"/>
          <w:b/>
          <w:bCs/>
          <w:sz w:val="24"/>
          <w:szCs w:val="24"/>
        </w:rPr>
        <w:t>保留在学校的期限一般不超过5年</w:t>
      </w:r>
      <w:r>
        <w:rPr>
          <w:rFonts w:hint="eastAsia" w:ascii="仿宋" w:hAnsi="仿宋" w:eastAsia="仿宋"/>
          <w:sz w:val="24"/>
          <w:szCs w:val="24"/>
        </w:rPr>
        <w:t>，团组织应通过微信、电子邮件等手段，或通过学生在境内的联系人等途径，与团员保持定期联系，做好团员教育、管理和监督工作，无正当理由超过6个月不与团组织联系、不交纳团费的团员，按团章和团内有关规定予以处理。如团员在保留期限内归来，团组织应要求其报告在国（境）外学习、生活以及政治表现等各方面的情况，做好恢复参加团组织生活的各项工作。</w:t>
      </w:r>
    </w:p>
    <w:p>
      <w:pPr>
        <w:spacing w:line="560" w:lineRule="exact"/>
        <w:ind w:firstLine="482" w:firstLineChars="200"/>
        <w:rPr>
          <w:rFonts w:ascii="仿宋" w:hAnsi="仿宋" w:eastAsia="仿宋"/>
          <w:b/>
          <w:bCs/>
          <w:sz w:val="24"/>
          <w:szCs w:val="24"/>
        </w:rPr>
      </w:pPr>
      <w:r>
        <w:rPr>
          <w:rFonts w:hint="eastAsia" w:ascii="仿宋" w:hAnsi="仿宋" w:eastAsia="仿宋"/>
          <w:b/>
          <w:bCs/>
          <w:sz w:val="24"/>
          <w:szCs w:val="24"/>
        </w:rPr>
        <w:t>二、跨省跨系统转接组织关系的有关安排</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一）团员如需将团组织关系转接到其它省（自治区、直辖市）和新疆生产建设兵团的团组织，或转接到中央和国家机关、中央金融单位、中央企业（不含团组织关系在广东的中央企业）、全国铁道系统和全国民航系统的团组织，或参加中国人民解放军、武装警察部队，或转入军事（武警）院校学习或工作的，需在“智慧团建”系统将组织关系</w:t>
      </w:r>
      <w:r>
        <w:rPr>
          <w:rFonts w:hint="eastAsia" w:ascii="仿宋" w:hAnsi="仿宋" w:eastAsia="仿宋"/>
          <w:b/>
          <w:bCs/>
          <w:sz w:val="24"/>
          <w:szCs w:val="24"/>
        </w:rPr>
        <w:t>转接到“非共青团广东省委管辖的团组织”后</w:t>
      </w:r>
      <w:r>
        <w:rPr>
          <w:rFonts w:hint="eastAsia" w:ascii="仿宋" w:hAnsi="仿宋" w:eastAsia="仿宋"/>
          <w:sz w:val="24"/>
          <w:szCs w:val="24"/>
        </w:rPr>
        <w:t>，</w:t>
      </w:r>
      <w:r>
        <w:rPr>
          <w:rFonts w:hint="eastAsia" w:ascii="仿宋" w:hAnsi="仿宋" w:eastAsia="仿宋"/>
          <w:b/>
          <w:bCs/>
          <w:sz w:val="24"/>
          <w:szCs w:val="24"/>
        </w:rPr>
        <w:t>由学校团委开具纸质版《中国共产主义青年团团员组织关系介绍信》，</w:t>
      </w:r>
      <w:r>
        <w:rPr>
          <w:rFonts w:hint="eastAsia" w:ascii="仿宋" w:hAnsi="仿宋" w:eastAsia="仿宋"/>
          <w:sz w:val="24"/>
          <w:szCs w:val="24"/>
        </w:rPr>
        <w:t>凭介绍信到接收单位团组织报到。学校团委应要求毕业生团员在新单位团组织报到后，在规定时间内</w:t>
      </w:r>
      <w:r>
        <w:rPr>
          <w:rFonts w:hint="eastAsia" w:ascii="仿宋" w:hAnsi="仿宋" w:eastAsia="仿宋"/>
          <w:b/>
          <w:bCs/>
          <w:sz w:val="24"/>
          <w:szCs w:val="24"/>
        </w:rPr>
        <w:t>将介绍信回执寄回</w:t>
      </w:r>
      <w:r>
        <w:rPr>
          <w:rFonts w:hint="eastAsia" w:ascii="仿宋" w:hAnsi="仿宋" w:eastAsia="仿宋"/>
          <w:sz w:val="24"/>
          <w:szCs w:val="24"/>
        </w:rPr>
        <w:t>，根据回执对转出团员统一登记造册备案。</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二）申请转入“非共青团广东省委管辖的团组织”的转接流程，由团省委负责终审。对转往“非共青团广东省委管辖的团组织”的转接流程，转出团支部和转出团支部上级团委务必严格核实团员的转出原因和具体去向，严把团员转出审核关，严禁弄虚作假，严禁将不符合条件的团员转接到“非共青团广东省委管辖的团组织”。</w:t>
      </w:r>
    </w:p>
    <w:p>
      <w:pPr>
        <w:spacing w:line="560" w:lineRule="exact"/>
        <w:ind w:firstLine="482" w:firstLineChars="200"/>
        <w:rPr>
          <w:rFonts w:ascii="仿宋" w:hAnsi="仿宋" w:eastAsia="仿宋"/>
          <w:b/>
          <w:sz w:val="24"/>
          <w:szCs w:val="24"/>
        </w:rPr>
      </w:pPr>
      <w:r>
        <w:rPr>
          <w:rFonts w:hint="eastAsia" w:ascii="仿宋" w:hAnsi="仿宋" w:eastAsia="仿宋"/>
          <w:b/>
          <w:sz w:val="24"/>
          <w:szCs w:val="24"/>
        </w:rPr>
        <w:t>三、毕业生团员线上转接操作指引</w:t>
      </w:r>
    </w:p>
    <w:p>
      <w:pPr>
        <w:spacing w:line="560" w:lineRule="exact"/>
        <w:ind w:firstLine="480" w:firstLineChars="200"/>
        <w:rPr>
          <w:rFonts w:ascii="仿宋" w:hAnsi="仿宋" w:eastAsia="仿宋"/>
          <w:sz w:val="24"/>
          <w:szCs w:val="24"/>
        </w:rPr>
      </w:pPr>
      <w:r>
        <w:rPr>
          <w:rFonts w:hint="eastAsia" w:ascii="仿宋" w:hAnsi="仿宋" w:eastAsia="仿宋"/>
          <w:sz w:val="24"/>
          <w:szCs w:val="24"/>
        </w:rPr>
        <w:t>（一）进入“广东共青团”公众号，点击下方“团员报到”中的“团组织关系转接”，进入个人首页。（提示：团员需要交清当月及欠交的团费才能发起转接）</w:t>
      </w:r>
    </w:p>
    <w:p>
      <w:pPr>
        <w:jc w:val="center"/>
        <w:rPr>
          <w:rFonts w:ascii="仿宋" w:hAnsi="仿宋" w:eastAsia="仿宋"/>
          <w:sz w:val="24"/>
          <w:szCs w:val="24"/>
        </w:rPr>
      </w:pPr>
      <w:r>
        <w:rPr>
          <w:rFonts w:ascii="仿宋" w:hAnsi="仿宋" w:eastAsia="仿宋"/>
          <w:sz w:val="24"/>
          <w:szCs w:val="24"/>
        </w:rPr>
        <w:drawing>
          <wp:inline distT="0" distB="0" distL="0" distR="0">
            <wp:extent cx="1950720" cy="3560445"/>
            <wp:effectExtent l="0" t="0" r="1143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50720" cy="3560445"/>
                    </a:xfrm>
                    <a:prstGeom prst="rect">
                      <a:avLst/>
                    </a:prstGeom>
                    <a:noFill/>
                  </pic:spPr>
                </pic:pic>
              </a:graphicData>
            </a:graphic>
          </wp:inline>
        </w:drawing>
      </w:r>
    </w:p>
    <w:p>
      <w:pPr>
        <w:spacing w:line="560" w:lineRule="exact"/>
        <w:ind w:firstLine="480" w:firstLineChars="200"/>
        <w:rPr>
          <w:rFonts w:ascii="仿宋" w:hAnsi="仿宋" w:eastAsia="仿宋"/>
          <w:sz w:val="24"/>
          <w:szCs w:val="24"/>
        </w:rPr>
      </w:pPr>
      <w:r>
        <w:rPr>
          <w:rFonts w:hint="eastAsia" w:ascii="仿宋" w:hAnsi="仿宋" w:eastAsia="仿宋"/>
          <w:sz w:val="24"/>
          <w:szCs w:val="24"/>
        </w:rPr>
        <w:t>（二）</w:t>
      </w:r>
      <w:r>
        <w:rPr>
          <w:rFonts w:ascii="仿宋" w:hAnsi="仿宋" w:eastAsia="仿宋"/>
          <w:sz w:val="24"/>
          <w:szCs w:val="24"/>
        </w:rPr>
        <w:t>进入</w:t>
      </w:r>
      <w:r>
        <w:rPr>
          <w:rFonts w:hint="eastAsia" w:ascii="仿宋" w:hAnsi="仿宋" w:eastAsia="仿宋"/>
          <w:sz w:val="24"/>
          <w:szCs w:val="24"/>
        </w:rPr>
        <w:t>个人首页后，点击“组织关系转接”。</w:t>
      </w:r>
    </w:p>
    <w:p>
      <w:pPr>
        <w:jc w:val="center"/>
        <w:rPr>
          <w:rFonts w:ascii="仿宋" w:hAnsi="仿宋" w:eastAsia="仿宋"/>
          <w:sz w:val="24"/>
          <w:szCs w:val="24"/>
        </w:rPr>
      </w:pPr>
      <w:r>
        <w:rPr>
          <w:rFonts w:ascii="仿宋" w:hAnsi="仿宋" w:eastAsia="仿宋"/>
          <w:sz w:val="24"/>
          <w:szCs w:val="24"/>
        </w:rPr>
        <w:drawing>
          <wp:inline distT="0" distB="0" distL="0" distR="0">
            <wp:extent cx="1853565" cy="33896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53565" cy="3389630"/>
                    </a:xfrm>
                    <a:prstGeom prst="rect">
                      <a:avLst/>
                    </a:prstGeom>
                    <a:noFill/>
                  </pic:spPr>
                </pic:pic>
              </a:graphicData>
            </a:graphic>
          </wp:inline>
        </w:drawing>
      </w:r>
    </w:p>
    <w:p>
      <w:pPr>
        <w:spacing w:line="560" w:lineRule="exact"/>
        <w:ind w:firstLine="480" w:firstLineChars="200"/>
        <w:rPr>
          <w:rFonts w:ascii="仿宋" w:hAnsi="仿宋" w:eastAsia="仿宋"/>
          <w:sz w:val="24"/>
          <w:szCs w:val="24"/>
        </w:rPr>
      </w:pPr>
      <w:r>
        <w:rPr>
          <w:rFonts w:hint="eastAsia" w:ascii="仿宋" w:hAnsi="仿宋" w:eastAsia="仿宋"/>
          <w:sz w:val="24"/>
          <w:szCs w:val="24"/>
        </w:rPr>
        <w:t>（三）根据实际情况勾选“转至广东省内的团支部”或“转至非共青团广东省委所辖的团组织”。</w:t>
      </w:r>
      <w:r>
        <w:rPr>
          <w:rFonts w:ascii="仿宋" w:hAnsi="仿宋" w:eastAsia="仿宋"/>
          <w:sz w:val="24"/>
          <w:szCs w:val="24"/>
        </w:rPr>
        <w:t xml:space="preserve"> </w:t>
      </w:r>
    </w:p>
    <w:p>
      <w:pPr>
        <w:rPr>
          <w:rFonts w:ascii="仿宋" w:hAnsi="仿宋" w:eastAsia="仿宋"/>
          <w:sz w:val="24"/>
          <w:szCs w:val="24"/>
        </w:rPr>
      </w:pPr>
      <w:r>
        <w:rPr>
          <w:rFonts w:ascii="仿宋" w:hAnsi="仿宋" w:eastAsia="仿宋"/>
          <w:sz w:val="24"/>
          <w:szCs w:val="24"/>
        </w:rPr>
        <w:drawing>
          <wp:inline distT="0" distB="0" distL="0" distR="0">
            <wp:extent cx="1687830" cy="3061970"/>
            <wp:effectExtent l="0" t="0" r="762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689577" cy="3064892"/>
                    </a:xfrm>
                    <a:prstGeom prst="rect">
                      <a:avLst/>
                    </a:prstGeom>
                    <a:noFill/>
                  </pic:spPr>
                </pic:pic>
              </a:graphicData>
            </a:graphic>
          </wp:inline>
        </w:drawing>
      </w:r>
      <w:r>
        <w:rPr>
          <w:rFonts w:ascii="仿宋" w:hAnsi="仿宋" w:eastAsia="仿宋"/>
          <w:sz w:val="24"/>
          <w:szCs w:val="24"/>
        </w:rPr>
        <w:drawing>
          <wp:inline distT="0" distB="0" distL="0" distR="0">
            <wp:extent cx="1751965" cy="3001645"/>
            <wp:effectExtent l="0" t="0" r="635" b="8255"/>
            <wp:docPr id="19" name="图片 19" descr="C:\Users\雾晓\AppData\Local\Temp\WeChat Files\554049400422906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雾晓\AppData\Local\Temp\WeChat Files\5540494004229069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54042" cy="3004649"/>
                    </a:xfrm>
                    <a:prstGeom prst="rect">
                      <a:avLst/>
                    </a:prstGeom>
                    <a:noFill/>
                    <a:ln>
                      <a:noFill/>
                    </a:ln>
                  </pic:spPr>
                </pic:pic>
              </a:graphicData>
            </a:graphic>
          </wp:inline>
        </w:drawing>
      </w:r>
      <w:r>
        <w:rPr>
          <w:rFonts w:ascii="仿宋" w:hAnsi="仿宋" w:eastAsia="仿宋"/>
          <w:sz w:val="24"/>
          <w:szCs w:val="24"/>
        </w:rPr>
        <w:drawing>
          <wp:inline distT="0" distB="0" distL="0" distR="0">
            <wp:extent cx="1789430" cy="2992755"/>
            <wp:effectExtent l="0" t="0" r="1270" b="0"/>
            <wp:docPr id="20" name="图片 20" descr="C:\Users\雾晓\AppData\Local\Temp\WeChat Files\807541555092523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雾晓\AppData\Local\Temp\WeChat Files\8075415550925233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93184" cy="2999096"/>
                    </a:xfrm>
                    <a:prstGeom prst="rect">
                      <a:avLst/>
                    </a:prstGeom>
                    <a:noFill/>
                    <a:ln>
                      <a:noFill/>
                    </a:ln>
                  </pic:spPr>
                </pic:pic>
              </a:graphicData>
            </a:graphic>
          </wp:inline>
        </w:drawing>
      </w:r>
    </w:p>
    <w:p>
      <w:pPr>
        <w:spacing w:line="560" w:lineRule="exact"/>
        <w:ind w:firstLine="480" w:firstLineChars="200"/>
        <w:rPr>
          <w:rFonts w:ascii="仿宋" w:hAnsi="仿宋" w:eastAsia="仿宋"/>
          <w:sz w:val="24"/>
          <w:szCs w:val="24"/>
        </w:rPr>
      </w:pPr>
      <w:r>
        <w:rPr>
          <w:rFonts w:hint="eastAsia" w:ascii="仿宋" w:hAnsi="仿宋" w:eastAsia="仿宋"/>
          <w:sz w:val="24"/>
          <w:szCs w:val="24"/>
        </w:rPr>
        <w:t>省内：选择转入团组织，完整填写学习/工作单位，选择转出原因。</w:t>
      </w:r>
    </w:p>
    <w:p>
      <w:pPr>
        <w:jc w:val="center"/>
        <w:rPr>
          <w:rFonts w:ascii="仿宋" w:hAnsi="仿宋" w:eastAsia="仿宋"/>
          <w:sz w:val="24"/>
          <w:szCs w:val="24"/>
        </w:rPr>
      </w:pPr>
      <w:r>
        <w:rPr>
          <w:rFonts w:ascii="仿宋" w:hAnsi="仿宋" w:eastAsia="仿宋"/>
          <w:sz w:val="24"/>
          <w:szCs w:val="24"/>
        </w:rPr>
        <w:drawing>
          <wp:inline distT="0" distB="0" distL="0" distR="0">
            <wp:extent cx="1914525" cy="35052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14525" cy="3505200"/>
                    </a:xfrm>
                    <a:prstGeom prst="rect">
                      <a:avLst/>
                    </a:prstGeom>
                    <a:noFill/>
                  </pic:spPr>
                </pic:pic>
              </a:graphicData>
            </a:graphic>
          </wp:inline>
        </w:drawing>
      </w:r>
      <w:r>
        <w:rPr>
          <w:rFonts w:ascii="仿宋" w:hAnsi="仿宋" w:eastAsia="仿宋"/>
          <w:sz w:val="24"/>
          <w:szCs w:val="24"/>
        </w:rPr>
        <w:drawing>
          <wp:inline distT="0" distB="0" distL="0" distR="0">
            <wp:extent cx="2078355" cy="3494405"/>
            <wp:effectExtent l="0" t="0" r="0" b="0"/>
            <wp:docPr id="21" name="图片 21" descr="C:\Users\雾晓\AppData\Local\Temp\WeChat Files\746718644617230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雾晓\AppData\Local\Temp\WeChat Files\7467186446172307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78414" cy="3493610"/>
                    </a:xfrm>
                    <a:prstGeom prst="rect">
                      <a:avLst/>
                    </a:prstGeom>
                    <a:noFill/>
                    <a:ln>
                      <a:noFill/>
                    </a:ln>
                  </pic:spPr>
                </pic:pic>
              </a:graphicData>
            </a:graphic>
          </wp:inline>
        </w:drawing>
      </w:r>
    </w:p>
    <w:p>
      <w:pPr>
        <w:spacing w:line="560" w:lineRule="exact"/>
        <w:ind w:firstLine="480" w:firstLineChars="200"/>
        <w:rPr>
          <w:rFonts w:ascii="仿宋" w:hAnsi="仿宋" w:eastAsia="仿宋"/>
          <w:sz w:val="24"/>
          <w:szCs w:val="24"/>
        </w:rPr>
      </w:pPr>
      <w:r>
        <w:rPr>
          <w:rFonts w:ascii="仿宋" w:hAnsi="仿宋" w:eastAsia="仿宋"/>
          <w:sz w:val="24"/>
          <w:szCs w:val="24"/>
        </w:rPr>
        <w:t>省外</w:t>
      </w:r>
      <w:r>
        <w:rPr>
          <w:rFonts w:hint="eastAsia" w:ascii="仿宋" w:hAnsi="仿宋" w:eastAsia="仿宋"/>
          <w:sz w:val="24"/>
          <w:szCs w:val="24"/>
        </w:rPr>
        <w:t>：完整填写学习/工作单位，选择学习/工作单位地点、转出原因。</w:t>
      </w:r>
    </w:p>
    <w:p>
      <w:pPr>
        <w:spacing w:line="560" w:lineRule="exact"/>
        <w:rPr>
          <w:rFonts w:ascii="仿宋" w:hAnsi="仿宋" w:eastAsia="仿宋"/>
          <w:sz w:val="24"/>
          <w:szCs w:val="24"/>
        </w:rPr>
      </w:pPr>
    </w:p>
    <w:p>
      <w:pPr>
        <w:spacing w:line="560" w:lineRule="exact"/>
        <w:ind w:firstLine="480" w:firstLineChars="200"/>
        <w:rPr>
          <w:rFonts w:ascii="仿宋" w:hAnsi="仿宋" w:eastAsia="仿宋"/>
          <w:sz w:val="24"/>
          <w:szCs w:val="24"/>
        </w:rPr>
      </w:pPr>
      <w:r>
        <w:rPr>
          <w:rFonts w:hint="eastAsia" w:ascii="仿宋" w:hAnsi="仿宋" w:eastAsia="仿宋"/>
          <w:sz w:val="24"/>
          <w:szCs w:val="24"/>
        </w:rPr>
        <w:t>（四）点击“下一步”，会弹出验证手机号这一步骤，输入验证码后点击“提交”即可完成组织关系转接的申请。若要更换号码，按照提示操作即可。</w:t>
      </w:r>
    </w:p>
    <w:p>
      <w:pPr>
        <w:jc w:val="center"/>
        <w:rPr>
          <w:rFonts w:ascii="仿宋" w:hAnsi="仿宋" w:eastAsia="仿宋"/>
          <w:sz w:val="24"/>
          <w:szCs w:val="24"/>
        </w:rPr>
      </w:pPr>
      <w:r>
        <w:rPr>
          <w:rFonts w:ascii="仿宋" w:hAnsi="仿宋" w:eastAsia="仿宋"/>
          <w:sz w:val="24"/>
          <w:szCs w:val="24"/>
        </w:rPr>
        <w:drawing>
          <wp:inline distT="0" distB="0" distL="0" distR="0">
            <wp:extent cx="1957070" cy="3554095"/>
            <wp:effectExtent l="0" t="0" r="5080"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57070" cy="3554095"/>
                    </a:xfrm>
                    <a:prstGeom prst="rect">
                      <a:avLst/>
                    </a:prstGeom>
                    <a:noFill/>
                  </pic:spPr>
                </pic:pic>
              </a:graphicData>
            </a:graphic>
          </wp:inline>
        </w:drawing>
      </w:r>
    </w:p>
    <w:p>
      <w:pPr>
        <w:spacing w:line="560" w:lineRule="exact"/>
        <w:rPr>
          <w:rFonts w:ascii="仿宋" w:hAnsi="仿宋" w:eastAsia="仿宋"/>
          <w:sz w:val="24"/>
          <w:szCs w:val="2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36"/>
          <w:szCs w:val="36"/>
        </w:rPr>
      </w:pPr>
      <w:r>
        <w:rPr>
          <w:rFonts w:hint="eastAsia" w:ascii="仿宋" w:hAnsi="仿宋" w:eastAsia="仿宋" w:cs="方正小标宋简体"/>
          <w:sz w:val="24"/>
          <w:szCs w:val="24"/>
        </w:rPr>
        <w:drawing>
          <wp:anchor distT="0" distB="0" distL="114300" distR="114300" simplePos="0" relativeHeight="251658240" behindDoc="1" locked="0" layoutInCell="1" allowOverlap="1">
            <wp:simplePos x="0" y="0"/>
            <wp:positionH relativeFrom="column">
              <wp:posOffset>763905</wp:posOffset>
            </wp:positionH>
            <wp:positionV relativeFrom="paragraph">
              <wp:posOffset>356870</wp:posOffset>
            </wp:positionV>
            <wp:extent cx="7341235" cy="5280025"/>
            <wp:effectExtent l="0" t="0" r="0" b="0"/>
            <wp:wrapNone/>
            <wp:docPr id="24" name="图片 24"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未命名文件"/>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341235" cy="5280025"/>
                    </a:xfrm>
                    <a:prstGeom prst="rect">
                      <a:avLst/>
                    </a:prstGeom>
                    <a:noFill/>
                    <a:ln>
                      <a:noFill/>
                    </a:ln>
                  </pic:spPr>
                </pic:pic>
              </a:graphicData>
            </a:graphic>
          </wp:anchor>
        </w:drawing>
      </w:r>
      <w:r>
        <w:rPr>
          <w:rFonts w:hint="eastAsia" w:ascii="方正小标宋简体" w:hAnsi="方正小标宋简体" w:eastAsia="方正小标宋简体" w:cs="方正小标宋简体"/>
          <w:sz w:val="36"/>
          <w:szCs w:val="36"/>
        </w:rPr>
        <w:t>毕业生团员组织关系转接工作指引</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spacing w:line="560" w:lineRule="exact"/>
        <w:rPr>
          <w:rFonts w:ascii="仿宋" w:hAnsi="仿宋" w:eastAsia="仿宋" w:cs="方正小标宋简体"/>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4D5"/>
    <w:multiLevelType w:val="singleLevel"/>
    <w:tmpl w:val="059A14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7"/>
    <w:rsid w:val="00085CE5"/>
    <w:rsid w:val="00116A05"/>
    <w:rsid w:val="00221CE8"/>
    <w:rsid w:val="00261D9E"/>
    <w:rsid w:val="00391F4A"/>
    <w:rsid w:val="003973F6"/>
    <w:rsid w:val="003F3838"/>
    <w:rsid w:val="004102FF"/>
    <w:rsid w:val="004640F9"/>
    <w:rsid w:val="00481784"/>
    <w:rsid w:val="004B221C"/>
    <w:rsid w:val="005524CE"/>
    <w:rsid w:val="005723D8"/>
    <w:rsid w:val="005A42D8"/>
    <w:rsid w:val="005B5B23"/>
    <w:rsid w:val="0067552D"/>
    <w:rsid w:val="006A014E"/>
    <w:rsid w:val="006D6B6F"/>
    <w:rsid w:val="007865DA"/>
    <w:rsid w:val="00797F7B"/>
    <w:rsid w:val="008151BD"/>
    <w:rsid w:val="008264D0"/>
    <w:rsid w:val="008D6198"/>
    <w:rsid w:val="00906B75"/>
    <w:rsid w:val="00910ED3"/>
    <w:rsid w:val="00917276"/>
    <w:rsid w:val="00931B03"/>
    <w:rsid w:val="009C6DC8"/>
    <w:rsid w:val="00BA1B84"/>
    <w:rsid w:val="00C37343"/>
    <w:rsid w:val="00C47EDA"/>
    <w:rsid w:val="00C62F45"/>
    <w:rsid w:val="00C746B7"/>
    <w:rsid w:val="00CA5605"/>
    <w:rsid w:val="00D31901"/>
    <w:rsid w:val="00DA048D"/>
    <w:rsid w:val="00DD14B4"/>
    <w:rsid w:val="00DF1B36"/>
    <w:rsid w:val="00F10EE2"/>
    <w:rsid w:val="00FF16C4"/>
    <w:rsid w:val="105708FF"/>
    <w:rsid w:val="10C76627"/>
    <w:rsid w:val="1A5430B1"/>
    <w:rsid w:val="399A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C34A3-4840-4FFD-8012-EA298E71239F}">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1523</Characters>
  <Lines>12</Lines>
  <Paragraphs>3</Paragraphs>
  <TotalTime>0</TotalTime>
  <ScaleCrop>false</ScaleCrop>
  <LinksUpToDate>false</LinksUpToDate>
  <CharactersWithSpaces>1787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2019-05-07T10:13:00Z</dcterms:created>
  <dc:creator>YiXuan Lv</dc:creator>
  <cp:lastModifiedBy>梓峰</cp:lastModifiedBy>
  <dcterms:modified xsi:type="dcterms:W3CDTF">2019-05-10T07:20:21Z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