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EC" w:rsidRPr="00A0565E" w:rsidRDefault="008203EC" w:rsidP="008203EC">
      <w:pPr>
        <w:spacing w:after="297"/>
        <w:rPr>
          <w:rFonts w:ascii="黑体" w:eastAsia="黑体" w:hAnsi="黑体"/>
        </w:rPr>
      </w:pPr>
      <w:r w:rsidRPr="00A0565E">
        <w:rPr>
          <w:rFonts w:ascii="黑体" w:eastAsia="黑体" w:hAnsi="黑体"/>
        </w:rPr>
        <w:t>附件</w:t>
      </w:r>
      <w:r w:rsidRPr="00A0565E">
        <w:rPr>
          <w:rFonts w:ascii="黑体" w:eastAsia="黑体" w:hAnsi="黑体" w:cs="Times New Roman"/>
        </w:rPr>
        <w:t>3</w:t>
      </w:r>
      <w:bookmarkStart w:id="0" w:name="_GoBack"/>
      <w:bookmarkEnd w:id="0"/>
    </w:p>
    <w:p w:rsidR="008203EC" w:rsidRDefault="00A0565E" w:rsidP="008203EC">
      <w:pPr>
        <w:pStyle w:val="1"/>
        <w:spacing w:after="134"/>
        <w:ind w:left="278" w:right="265"/>
        <w:rPr>
          <w:rFonts w:hint="eastAsia"/>
        </w:rPr>
      </w:pPr>
      <w:r w:rsidRPr="00A0565E">
        <w:t>2019年华南师范大学校园舞蹈大赛评分标准</w:t>
      </w:r>
    </w:p>
    <w:p w:rsidR="00A0565E" w:rsidRPr="00A0565E" w:rsidRDefault="00A0565E" w:rsidP="00A0565E"/>
    <w:tbl>
      <w:tblPr>
        <w:tblStyle w:val="a5"/>
        <w:tblW w:w="13990" w:type="dxa"/>
        <w:jc w:val="center"/>
        <w:tblInd w:w="10" w:type="dxa"/>
        <w:tblLook w:val="04A0"/>
      </w:tblPr>
      <w:tblGrid>
        <w:gridCol w:w="1374"/>
        <w:gridCol w:w="3037"/>
        <w:gridCol w:w="9579"/>
      </w:tblGrid>
      <w:tr w:rsidR="00D00C9C" w:rsidRPr="00D00C9C" w:rsidTr="00D00C9C">
        <w:trPr>
          <w:trHeight w:val="765"/>
          <w:jc w:val="center"/>
        </w:trPr>
        <w:tc>
          <w:tcPr>
            <w:tcW w:w="1374" w:type="dxa"/>
            <w:vMerge w:val="restart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103" w:firstLine="0"/>
              <w:jc w:val="center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总计</w:t>
            </w:r>
          </w:p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center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Ansi="Times New Roman" w:cs="Times New Roman" w:hint="eastAsia"/>
                <w:b/>
                <w:szCs w:val="28"/>
              </w:rPr>
              <w:t>100</w:t>
            </w:r>
            <w:r w:rsidRPr="00D00C9C">
              <w:rPr>
                <w:rFonts w:ascii="仿宋_GB2312" w:eastAsia="仿宋_GB2312" w:hint="eastAsia"/>
                <w:szCs w:val="28"/>
              </w:rPr>
              <w:t>分</w:t>
            </w:r>
          </w:p>
        </w:tc>
        <w:tc>
          <w:tcPr>
            <w:tcW w:w="3037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158" w:firstLine="0"/>
              <w:jc w:val="center"/>
              <w:rPr>
                <w:rFonts w:ascii="黑体" w:eastAsia="黑体" w:hAnsi="黑体"/>
                <w:szCs w:val="28"/>
              </w:rPr>
            </w:pPr>
            <w:r w:rsidRPr="00D00C9C">
              <w:rPr>
                <w:rFonts w:ascii="黑体" w:eastAsia="黑体" w:hAnsi="黑体" w:hint="eastAsia"/>
                <w:szCs w:val="28"/>
              </w:rPr>
              <w:t>考核内容</w:t>
            </w:r>
          </w:p>
        </w:tc>
        <w:tc>
          <w:tcPr>
            <w:tcW w:w="9579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34" w:firstLine="0"/>
              <w:jc w:val="center"/>
              <w:rPr>
                <w:rFonts w:ascii="黑体" w:eastAsia="黑体" w:hAnsi="黑体"/>
                <w:szCs w:val="28"/>
              </w:rPr>
            </w:pPr>
            <w:r w:rsidRPr="00D00C9C">
              <w:rPr>
                <w:rFonts w:ascii="黑体" w:eastAsia="黑体" w:hAnsi="黑体" w:hint="eastAsia"/>
                <w:szCs w:val="28"/>
              </w:rPr>
              <w:t>评分标准</w:t>
            </w:r>
          </w:p>
        </w:tc>
      </w:tr>
      <w:tr w:rsidR="00D00C9C" w:rsidRPr="00D00C9C" w:rsidTr="00D00C9C">
        <w:trPr>
          <w:cantSplit/>
          <w:trHeight w:hRule="exact" w:val="567"/>
          <w:jc w:val="center"/>
        </w:trPr>
        <w:tc>
          <w:tcPr>
            <w:tcW w:w="1374" w:type="dxa"/>
            <w:vMerge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舞蹈编排（</w:t>
            </w:r>
            <w:r w:rsidRPr="00D00C9C">
              <w:rPr>
                <w:rFonts w:ascii="仿宋_GB2312" w:eastAsia="仿宋_GB2312" w:hAnsi="Times New Roman" w:cs="Times New Roman" w:hint="eastAsia"/>
                <w:b/>
                <w:szCs w:val="28"/>
              </w:rPr>
              <w:t>15</w:t>
            </w:r>
            <w:r w:rsidRPr="00D00C9C">
              <w:rPr>
                <w:rFonts w:ascii="仿宋_GB2312" w:eastAsia="仿宋_GB2312" w:hint="eastAsia"/>
                <w:szCs w:val="28"/>
              </w:rPr>
              <w:t>分）</w:t>
            </w:r>
          </w:p>
        </w:tc>
        <w:tc>
          <w:tcPr>
            <w:tcW w:w="9579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舞蹈编排具有合理性、连贯性、完整性；</w:t>
            </w:r>
          </w:p>
        </w:tc>
      </w:tr>
      <w:tr w:rsidR="00D00C9C" w:rsidRPr="00D00C9C" w:rsidTr="00D00C9C">
        <w:trPr>
          <w:cantSplit/>
          <w:trHeight w:hRule="exact" w:val="567"/>
          <w:jc w:val="center"/>
        </w:trPr>
        <w:tc>
          <w:tcPr>
            <w:tcW w:w="1374" w:type="dxa"/>
            <w:vMerge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舞蹈主题（</w:t>
            </w:r>
            <w:r w:rsidRPr="00D00C9C">
              <w:rPr>
                <w:rFonts w:ascii="仿宋_GB2312" w:eastAsia="仿宋_GB2312" w:hAnsi="Times New Roman" w:cs="Times New Roman" w:hint="eastAsia"/>
                <w:b/>
                <w:szCs w:val="28"/>
              </w:rPr>
              <w:t>10</w:t>
            </w:r>
            <w:r w:rsidRPr="00D00C9C">
              <w:rPr>
                <w:rFonts w:ascii="仿宋_GB2312" w:eastAsia="仿宋_GB2312" w:hint="eastAsia"/>
                <w:szCs w:val="28"/>
              </w:rPr>
              <w:t>分）</w:t>
            </w:r>
          </w:p>
        </w:tc>
        <w:tc>
          <w:tcPr>
            <w:tcW w:w="9579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舞蹈表演具有时代感，体现活动主题，能抒发情怀，展现风采。</w:t>
            </w:r>
          </w:p>
        </w:tc>
      </w:tr>
      <w:tr w:rsidR="00D00C9C" w:rsidRPr="00D00C9C" w:rsidTr="00D00C9C">
        <w:trPr>
          <w:cantSplit/>
          <w:trHeight w:hRule="exact" w:val="567"/>
          <w:jc w:val="center"/>
        </w:trPr>
        <w:tc>
          <w:tcPr>
            <w:tcW w:w="1374" w:type="dxa"/>
            <w:vMerge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音乐理解（</w:t>
            </w:r>
            <w:r w:rsidRPr="00D00C9C">
              <w:rPr>
                <w:rFonts w:ascii="仿宋_GB2312" w:eastAsia="仿宋_GB2312" w:hAnsi="Times New Roman" w:cs="Times New Roman" w:hint="eastAsia"/>
                <w:b/>
                <w:szCs w:val="28"/>
              </w:rPr>
              <w:t>10</w:t>
            </w:r>
            <w:r w:rsidRPr="00D00C9C">
              <w:rPr>
                <w:rFonts w:ascii="仿宋_GB2312" w:eastAsia="仿宋_GB2312" w:hint="eastAsia"/>
                <w:szCs w:val="28"/>
              </w:rPr>
              <w:t>分）</w:t>
            </w:r>
          </w:p>
        </w:tc>
        <w:tc>
          <w:tcPr>
            <w:tcW w:w="9579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对音乐理解准确，动作与音乐旋律吻合，有节奏感、乐感。</w:t>
            </w:r>
          </w:p>
        </w:tc>
      </w:tr>
      <w:tr w:rsidR="00D00C9C" w:rsidRPr="00D00C9C" w:rsidTr="00D00C9C">
        <w:trPr>
          <w:cantSplit/>
          <w:trHeight w:hRule="exact" w:val="567"/>
          <w:jc w:val="center"/>
        </w:trPr>
        <w:tc>
          <w:tcPr>
            <w:tcW w:w="1374" w:type="dxa"/>
            <w:vMerge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表现力与技巧（</w:t>
            </w:r>
            <w:r w:rsidRPr="00D00C9C">
              <w:rPr>
                <w:rFonts w:ascii="仿宋_GB2312" w:eastAsia="仿宋_GB2312" w:hAnsi="Times New Roman" w:cs="Times New Roman" w:hint="eastAsia"/>
                <w:b/>
                <w:szCs w:val="28"/>
              </w:rPr>
              <w:t>10</w:t>
            </w:r>
            <w:r w:rsidRPr="00D00C9C">
              <w:rPr>
                <w:rFonts w:ascii="仿宋_GB2312" w:eastAsia="仿宋_GB2312" w:hint="eastAsia"/>
                <w:szCs w:val="28"/>
              </w:rPr>
              <w:t>分）</w:t>
            </w:r>
          </w:p>
        </w:tc>
        <w:tc>
          <w:tcPr>
            <w:tcW w:w="9579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表演过程中动作流畅协调，表现力和技巧性强。</w:t>
            </w:r>
          </w:p>
        </w:tc>
      </w:tr>
      <w:tr w:rsidR="00D00C9C" w:rsidRPr="00D00C9C" w:rsidTr="00D00C9C">
        <w:trPr>
          <w:cantSplit/>
          <w:trHeight w:hRule="exact" w:val="567"/>
          <w:jc w:val="center"/>
        </w:trPr>
        <w:tc>
          <w:tcPr>
            <w:tcW w:w="1374" w:type="dxa"/>
            <w:vMerge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服装造型（</w:t>
            </w:r>
            <w:r w:rsidRPr="00D00C9C">
              <w:rPr>
                <w:rFonts w:ascii="仿宋_GB2312" w:eastAsia="仿宋_GB2312" w:hAnsi="Times New Roman" w:cs="Times New Roman" w:hint="eastAsia"/>
                <w:b/>
                <w:szCs w:val="28"/>
              </w:rPr>
              <w:t>10</w:t>
            </w:r>
            <w:r w:rsidRPr="00D00C9C">
              <w:rPr>
                <w:rFonts w:ascii="仿宋_GB2312" w:eastAsia="仿宋_GB2312" w:hint="eastAsia"/>
                <w:szCs w:val="28"/>
              </w:rPr>
              <w:t>分）</w:t>
            </w:r>
          </w:p>
        </w:tc>
        <w:tc>
          <w:tcPr>
            <w:tcW w:w="9579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服装造型符合舞蹈表演形式，营造出良好舞台效果。</w:t>
            </w:r>
          </w:p>
        </w:tc>
      </w:tr>
      <w:tr w:rsidR="00D00C9C" w:rsidRPr="00D00C9C" w:rsidTr="00D00C9C">
        <w:trPr>
          <w:cantSplit/>
          <w:trHeight w:hRule="exact" w:val="567"/>
          <w:jc w:val="center"/>
        </w:trPr>
        <w:tc>
          <w:tcPr>
            <w:tcW w:w="1374" w:type="dxa"/>
            <w:vMerge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综合素质（</w:t>
            </w:r>
            <w:r w:rsidRPr="00D00C9C">
              <w:rPr>
                <w:rFonts w:ascii="仿宋_GB2312" w:eastAsia="仿宋_GB2312" w:hAnsi="Times New Roman" w:cs="Times New Roman" w:hint="eastAsia"/>
                <w:b/>
                <w:szCs w:val="28"/>
              </w:rPr>
              <w:t>20</w:t>
            </w:r>
            <w:r w:rsidRPr="00D00C9C">
              <w:rPr>
                <w:rFonts w:ascii="仿宋_GB2312" w:eastAsia="仿宋_GB2312" w:hint="eastAsia"/>
                <w:szCs w:val="28"/>
              </w:rPr>
              <w:t>分）</w:t>
            </w:r>
          </w:p>
        </w:tc>
        <w:tc>
          <w:tcPr>
            <w:tcW w:w="9579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表演者精神饱满，台风端正，有一定舞蹈基础。</w:t>
            </w:r>
          </w:p>
        </w:tc>
      </w:tr>
      <w:tr w:rsidR="00D00C9C" w:rsidRPr="00D00C9C" w:rsidTr="00D00C9C">
        <w:trPr>
          <w:cantSplit/>
          <w:trHeight w:hRule="exact" w:val="567"/>
          <w:jc w:val="center"/>
        </w:trPr>
        <w:tc>
          <w:tcPr>
            <w:tcW w:w="1374" w:type="dxa"/>
            <w:vMerge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团体协作（</w:t>
            </w:r>
            <w:r w:rsidRPr="00D00C9C">
              <w:rPr>
                <w:rFonts w:ascii="仿宋_GB2312" w:eastAsia="仿宋_GB2312" w:hAnsi="Times New Roman" w:cs="Times New Roman" w:hint="eastAsia"/>
                <w:b/>
                <w:szCs w:val="28"/>
              </w:rPr>
              <w:t>25</w:t>
            </w:r>
            <w:r w:rsidRPr="00D00C9C">
              <w:rPr>
                <w:rFonts w:ascii="仿宋_GB2312" w:eastAsia="仿宋_GB2312" w:hint="eastAsia"/>
                <w:szCs w:val="28"/>
              </w:rPr>
              <w:t>分）</w:t>
            </w:r>
          </w:p>
        </w:tc>
        <w:tc>
          <w:tcPr>
            <w:tcW w:w="9579" w:type="dxa"/>
            <w:vAlign w:val="center"/>
          </w:tcPr>
          <w:p w:rsidR="00D00C9C" w:rsidRPr="00D00C9C" w:rsidRDefault="00D00C9C" w:rsidP="00D00C9C">
            <w:pPr>
              <w:snapToGrid w:val="0"/>
              <w:spacing w:after="0" w:line="240" w:lineRule="atLeast"/>
              <w:ind w:left="0" w:firstLine="0"/>
              <w:jc w:val="both"/>
              <w:rPr>
                <w:rFonts w:ascii="仿宋_GB2312" w:eastAsia="仿宋_GB2312"/>
                <w:szCs w:val="28"/>
              </w:rPr>
            </w:pPr>
            <w:r w:rsidRPr="00D00C9C">
              <w:rPr>
                <w:rFonts w:ascii="仿宋_GB2312" w:eastAsia="仿宋_GB2312" w:hint="eastAsia"/>
                <w:szCs w:val="28"/>
              </w:rPr>
              <w:t>表演者互相配合程度高，整体感觉和谐。</w:t>
            </w:r>
          </w:p>
        </w:tc>
      </w:tr>
    </w:tbl>
    <w:p w:rsidR="0058153C" w:rsidRPr="008203EC" w:rsidRDefault="0058153C" w:rsidP="00D00C9C"/>
    <w:sectPr w:rsidR="0058153C" w:rsidRPr="008203EC" w:rsidSect="00D00C9C">
      <w:pgSz w:w="16838" w:h="11906" w:orient="landscape"/>
      <w:pgMar w:top="1560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30" w:rsidRDefault="00722C30" w:rsidP="00D00C9C">
      <w:pPr>
        <w:spacing w:after="0" w:line="240" w:lineRule="auto"/>
      </w:pPr>
      <w:r>
        <w:separator/>
      </w:r>
    </w:p>
  </w:endnote>
  <w:endnote w:type="continuationSeparator" w:id="0">
    <w:p w:rsidR="00722C30" w:rsidRDefault="00722C30" w:rsidP="00D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30" w:rsidRDefault="00722C30" w:rsidP="00D00C9C">
      <w:pPr>
        <w:spacing w:after="0" w:line="240" w:lineRule="auto"/>
      </w:pPr>
      <w:r>
        <w:separator/>
      </w:r>
    </w:p>
  </w:footnote>
  <w:footnote w:type="continuationSeparator" w:id="0">
    <w:p w:rsidR="00722C30" w:rsidRDefault="00722C30" w:rsidP="00D00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3EC"/>
    <w:rsid w:val="00560F6B"/>
    <w:rsid w:val="0058153C"/>
    <w:rsid w:val="00722C30"/>
    <w:rsid w:val="008203EC"/>
    <w:rsid w:val="00907114"/>
    <w:rsid w:val="0096612F"/>
    <w:rsid w:val="00A0565E"/>
    <w:rsid w:val="00C3731F"/>
    <w:rsid w:val="00D00C9C"/>
    <w:rsid w:val="00E000AA"/>
    <w:rsid w:val="00F8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C"/>
    <w:pPr>
      <w:spacing w:after="3" w:line="265" w:lineRule="auto"/>
      <w:ind w:left="10" w:hanging="10"/>
    </w:pPr>
    <w:rPr>
      <w:rFonts w:ascii="宋体" w:eastAsia="宋体" w:hAnsi="宋体" w:cs="宋体"/>
      <w:color w:val="000000"/>
      <w:sz w:val="28"/>
    </w:rPr>
  </w:style>
  <w:style w:type="paragraph" w:styleId="1">
    <w:name w:val="heading 1"/>
    <w:next w:val="a"/>
    <w:link w:val="1Char"/>
    <w:uiPriority w:val="9"/>
    <w:qFormat/>
    <w:rsid w:val="008203EC"/>
    <w:pPr>
      <w:keepNext/>
      <w:keepLines/>
      <w:spacing w:after="2" w:line="261" w:lineRule="auto"/>
      <w:ind w:left="82" w:hanging="10"/>
      <w:jc w:val="center"/>
      <w:outlineLvl w:val="0"/>
    </w:pPr>
    <w:rPr>
      <w:rFonts w:ascii="黑体" w:eastAsia="黑体" w:hAnsi="黑体" w:cs="黑体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203EC"/>
    <w:rPr>
      <w:rFonts w:ascii="黑体" w:eastAsia="黑体" w:hAnsi="黑体" w:cs="黑体"/>
      <w:color w:val="000000"/>
      <w:sz w:val="44"/>
    </w:rPr>
  </w:style>
  <w:style w:type="table" w:customStyle="1" w:styleId="TableGrid">
    <w:name w:val="TableGrid"/>
    <w:qFormat/>
    <w:rsid w:val="008203E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D00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C9C"/>
    <w:rPr>
      <w:rFonts w:ascii="宋体" w:eastAsia="宋体" w:hAnsi="宋体" w:cs="宋体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C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C9C"/>
    <w:rPr>
      <w:rFonts w:ascii="宋体" w:eastAsia="宋体" w:hAnsi="宋体" w:cs="宋体"/>
      <w:color w:val="000000"/>
      <w:sz w:val="18"/>
      <w:szCs w:val="18"/>
    </w:rPr>
  </w:style>
  <w:style w:type="table" w:styleId="a5">
    <w:name w:val="Table Grid"/>
    <w:basedOn w:val="a1"/>
    <w:uiPriority w:val="39"/>
    <w:rsid w:val="00D00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2019-11-04T04:06:00Z</dcterms:created>
  <dcterms:modified xsi:type="dcterms:W3CDTF">2019-11-04T08:43:00Z</dcterms:modified>
</cp:coreProperties>
</file>