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afterLines="0" w:line="520" w:lineRule="exact"/>
        <w:ind w:right="0" w:rightChars="0"/>
        <w:textAlignment w:val="auto"/>
        <w:outlineLvl w:val="9"/>
        <w:rPr>
          <w:rFonts w:hint="eastAsia" w:ascii="Times New Roman" w:hAnsi="Times New Roman" w:eastAsia="方正黑体_GBK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color w:val="000000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2020年“七彩假期”志愿服务项目相关服务点信息汇总表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5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94"/>
        <w:gridCol w:w="785"/>
        <w:gridCol w:w="2220"/>
        <w:gridCol w:w="1428"/>
        <w:gridCol w:w="1535"/>
        <w:gridCol w:w="855"/>
        <w:gridCol w:w="785"/>
        <w:gridCol w:w="734"/>
        <w:gridCol w:w="809"/>
        <w:gridCol w:w="972"/>
        <w:gridCol w:w="870"/>
        <w:gridCol w:w="810"/>
        <w:gridCol w:w="1095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  <w:t>地市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县（市、区）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是否为国家级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扶贫工作重点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县（填是或否）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服务点名称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服务点地址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服务点类型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主管单位名称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服务点对接人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服务对象人数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需要志愿者人数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是否提供食宿（填是或否）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曾在此开展过类似活动的团队名称（选填）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eastAsia="方正仿宋简体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eastAsia="方正仿宋简体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此表由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县级团委和地市级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团委汇总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服务点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类型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：青年之家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新时代文明实践中心（站、所）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>、乡村学校少年宫所在学校、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七彩小屋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、农家书屋、乡镇（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街道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）、村（居）委会，如有服务点不在上述范围内，请注明类型。</w:t>
      </w:r>
    </w:p>
    <w:p/>
    <w:sectPr>
      <w:pgSz w:w="16838" w:h="11906" w:orient="landscape"/>
      <w:pgMar w:top="1928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42557"/>
    <w:rsid w:val="0C6E5E7B"/>
    <w:rsid w:val="0E4E4E96"/>
    <w:rsid w:val="2B435D46"/>
    <w:rsid w:val="2C542557"/>
    <w:rsid w:val="458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2020-07-17T10:17:00Z</dcterms:created>
  <dc:creator>Administrator</dc:creator>
  <cp:lastModifiedBy>倪晓奇</cp:lastModifiedBy>
  <dcterms:modified xsi:type="dcterms:W3CDTF">2020-07-22T06:34:43Z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