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color w:val="000000"/>
          <w:spacing w:val="20"/>
          <w:sz w:val="24"/>
        </w:rPr>
        <w:t>附件二：</w:t>
      </w:r>
    </w:p>
    <w:p>
      <w:pPr>
        <w:spacing w:line="560" w:lineRule="atLeast"/>
        <w:jc w:val="center"/>
        <w:rPr>
          <w:rFonts w:ascii="宋体" w:hAnsi="宋体" w:cs="宋体"/>
          <w:b/>
          <w:bCs/>
          <w:color w:val="000000"/>
          <w:spacing w:val="2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pacing w:val="20"/>
          <w:sz w:val="32"/>
          <w:szCs w:val="32"/>
        </w:rPr>
        <w:t>2021年广东省教育调查大赛</w:t>
      </w:r>
      <w:r>
        <w:rPr>
          <w:rFonts w:ascii="宋体" w:hAnsi="宋体" w:cs="宋体"/>
          <w:b/>
          <w:bCs/>
          <w:color w:val="000000"/>
          <w:spacing w:val="20"/>
          <w:sz w:val="32"/>
          <w:szCs w:val="32"/>
        </w:rPr>
        <w:t>部分参考选题</w:t>
      </w:r>
    </w:p>
    <w:p>
      <w:pPr>
        <w:spacing w:line="340" w:lineRule="exact"/>
        <w:jc w:val="center"/>
        <w:rPr>
          <w:rFonts w:hint="eastAsia" w:ascii="宋体" w:cs="宋体"/>
          <w:sz w:val="22"/>
          <w:szCs w:val="22"/>
        </w:rPr>
      </w:pPr>
      <w:r>
        <w:rPr>
          <w:rFonts w:hint="eastAsia" w:ascii="宋体" w:hAnsi="宋体" w:cs="宋体"/>
          <w:color w:val="000000"/>
          <w:spacing w:val="20"/>
          <w:sz w:val="22"/>
          <w:szCs w:val="22"/>
        </w:rPr>
        <w:t>（参考但不仅限于此）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cs="宋体"/>
          <w:sz w:val="24"/>
        </w:rPr>
      </w:pPr>
      <w:r>
        <w:rPr>
          <w:rFonts w:cs="宋体"/>
          <w:sz w:val="24"/>
        </w:rPr>
        <w:t> </w:t>
      </w:r>
      <w:r>
        <w:rPr>
          <w:rFonts w:hint="eastAsia" w:cs="宋体"/>
          <w:sz w:val="24"/>
        </w:rPr>
        <w:t>社会主义价值观培育方式创新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cs="宋体"/>
          <w:sz w:val="24"/>
        </w:rPr>
      </w:pPr>
      <w:r>
        <w:rPr>
          <w:rFonts w:hint="eastAsia" w:cs="宋体"/>
          <w:sz w:val="24"/>
        </w:rPr>
        <w:t>教学模式创新与发展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cs="宋体"/>
          <w:sz w:val="24"/>
        </w:rPr>
      </w:pPr>
      <w:r>
        <w:rPr>
          <w:rFonts w:hint="eastAsia" w:cs="宋体"/>
          <w:sz w:val="24"/>
        </w:rPr>
        <w:t>各阶段教育</w:t>
      </w:r>
      <w:r>
        <w:rPr>
          <w:rFonts w:cs="宋体"/>
          <w:sz w:val="24"/>
        </w:rPr>
        <w:t>资源</w:t>
      </w:r>
      <w:r>
        <w:rPr>
          <w:rFonts w:hint="eastAsia" w:cs="宋体"/>
          <w:sz w:val="24"/>
        </w:rPr>
        <w:t>建设现状</w:t>
      </w:r>
    </w:p>
    <w:p>
      <w:pPr>
        <w:numPr>
          <w:ilvl w:val="0"/>
          <w:numId w:val="1"/>
        </w:numPr>
        <w:spacing w:line="360" w:lineRule="auto"/>
        <w:jc w:val="left"/>
        <w:rPr>
          <w:rFonts w:cs="宋体"/>
          <w:sz w:val="24"/>
        </w:rPr>
      </w:pPr>
      <w:r>
        <w:rPr>
          <w:rFonts w:cs="宋体"/>
          <w:sz w:val="24"/>
        </w:rPr>
        <w:t> </w:t>
      </w:r>
      <w:r>
        <w:rPr>
          <w:rFonts w:hint="eastAsia" w:cs="宋体"/>
          <w:sz w:val="24"/>
        </w:rPr>
        <w:t>各阶段教育信息化与学生学习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cs="宋体"/>
          <w:sz w:val="24"/>
        </w:rPr>
      </w:pPr>
      <w:r>
        <w:rPr>
          <w:rFonts w:hint="eastAsia" w:cs="宋体"/>
          <w:sz w:val="24"/>
        </w:rPr>
        <w:t>新时期各阶段教育成就与发展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cs="宋体"/>
          <w:sz w:val="24"/>
        </w:rPr>
      </w:pPr>
      <w:r>
        <w:rPr>
          <w:rFonts w:cs="宋体"/>
          <w:sz w:val="24"/>
        </w:rPr>
        <w:t>人工智能教育应用</w:t>
      </w:r>
    </w:p>
    <w:p>
      <w:pPr>
        <w:numPr>
          <w:ilvl w:val="0"/>
          <w:numId w:val="1"/>
        </w:numPr>
        <w:spacing w:line="360" w:lineRule="auto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义务教育音、体、美育新发展</w:t>
      </w:r>
    </w:p>
    <w:p>
      <w:pPr>
        <w:numPr>
          <w:ilvl w:val="0"/>
          <w:numId w:val="1"/>
        </w:numPr>
        <w:spacing w:line="360" w:lineRule="auto"/>
        <w:jc w:val="left"/>
        <w:rPr>
          <w:rFonts w:cs="宋体"/>
          <w:sz w:val="24"/>
        </w:rPr>
      </w:pPr>
      <w:r>
        <w:rPr>
          <w:rFonts w:cs="宋体"/>
          <w:sz w:val="24"/>
        </w:rPr>
        <w:t> 新时代</w:t>
      </w:r>
      <w:r>
        <w:rPr>
          <w:rFonts w:hint="eastAsia" w:cs="宋体"/>
          <w:sz w:val="24"/>
        </w:rPr>
        <w:t>各阶段</w:t>
      </w:r>
      <w:r>
        <w:rPr>
          <w:rFonts w:cs="宋体"/>
          <w:sz w:val="24"/>
        </w:rPr>
        <w:t>劳动教育</w:t>
      </w:r>
      <w:r>
        <w:rPr>
          <w:rFonts w:hint="eastAsia" w:cs="宋体"/>
          <w:sz w:val="24"/>
        </w:rPr>
        <w:t>现状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cs="宋体"/>
          <w:sz w:val="24"/>
        </w:rPr>
      </w:pPr>
      <w:r>
        <w:rPr>
          <w:rFonts w:cs="宋体"/>
          <w:sz w:val="24"/>
        </w:rPr>
        <w:t>教育助力</w:t>
      </w:r>
      <w:r>
        <w:rPr>
          <w:rFonts w:hint="eastAsia" w:cs="宋体"/>
          <w:sz w:val="24"/>
        </w:rPr>
        <w:t>新时期乡村振兴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cs="宋体"/>
          <w:sz w:val="24"/>
        </w:rPr>
      </w:pPr>
      <w:r>
        <w:rPr>
          <w:rFonts w:hint="eastAsia" w:cs="宋体"/>
          <w:sz w:val="24"/>
        </w:rPr>
        <w:t>各阶段环境教育发展现状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cs="宋体"/>
          <w:sz w:val="24"/>
        </w:rPr>
      </w:pPr>
      <w:r>
        <w:rPr>
          <w:rFonts w:hint="eastAsia" w:cs="宋体"/>
          <w:sz w:val="24"/>
        </w:rPr>
        <w:t>新高考背景下教育面临的新发展与新挑战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cs="宋体"/>
          <w:sz w:val="24"/>
        </w:rPr>
      </w:pPr>
      <w:r>
        <w:rPr>
          <w:rFonts w:hint="eastAsia" w:cs="宋体"/>
          <w:sz w:val="24"/>
        </w:rPr>
        <w:t>粤港澳大湾区学校交流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cs="宋体"/>
          <w:sz w:val="24"/>
        </w:rPr>
      </w:pPr>
      <w:r>
        <w:rPr>
          <w:rFonts w:hint="eastAsia" w:cs="宋体"/>
          <w:sz w:val="24"/>
        </w:rPr>
        <w:t>乡村学前教育资源与发展</w:t>
      </w:r>
    </w:p>
    <w:p>
      <w:pPr>
        <w:numPr>
          <w:ilvl w:val="0"/>
          <w:numId w:val="1"/>
        </w:numPr>
        <w:spacing w:line="360" w:lineRule="auto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当代大学生21世纪核心素养现状</w:t>
      </w:r>
    </w:p>
    <w:p>
      <w:pPr>
        <w:numPr>
          <w:ilvl w:val="0"/>
          <w:numId w:val="1"/>
        </w:numPr>
        <w:spacing w:line="360" w:lineRule="auto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大学生志愿者队伍发展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cs="宋体"/>
          <w:sz w:val="24"/>
        </w:rPr>
      </w:pPr>
      <w:r>
        <w:rPr>
          <w:rFonts w:hint="eastAsia" w:cs="宋体"/>
          <w:sz w:val="24"/>
        </w:rPr>
        <w:t>在线开放课程与教育质量提升</w:t>
      </w:r>
    </w:p>
    <w:p>
      <w:pPr>
        <w:numPr>
          <w:ilvl w:val="0"/>
          <w:numId w:val="1"/>
        </w:numPr>
        <w:spacing w:line="360" w:lineRule="auto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新时期职业技术教育发展创新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cs="宋体"/>
          <w:sz w:val="24"/>
        </w:rPr>
      </w:pPr>
      <w:r>
        <w:rPr>
          <w:rFonts w:cs="宋体"/>
          <w:sz w:val="24"/>
        </w:rPr>
        <w:t>农村贫困地区的职业教育</w:t>
      </w:r>
      <w:r>
        <w:rPr>
          <w:rFonts w:hint="eastAsia" w:cs="宋体"/>
          <w:sz w:val="24"/>
        </w:rPr>
        <w:t>认知现状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D87F"/>
    <w:multiLevelType w:val="singleLevel"/>
    <w:tmpl w:val="4C9FD8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244C4"/>
    <w:rsid w:val="0A62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2021-07-28T09:24:00Z</dcterms:created>
  <dc:creator>LRN</dc:creator>
  <cp:lastModifiedBy>LRN</cp:lastModifiedBy>
  <dcterms:modified xsi:type="dcterms:W3CDTF">2021-07-28T09:25:21Z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B851F8E2E75043449F403D785085B296</vt:lpwstr>
  </property>
</Properties>
</file>