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仿宋" w:hAnsi="仿宋" w:eastAsia="仿宋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附件1：</w:t>
      </w:r>
    </w:p>
    <w:p>
      <w:pPr>
        <w:widowControl/>
        <w:snapToGrid w:val="0"/>
        <w:jc w:val="center"/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2021-2022学年华南师范大学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青研杯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调研比赛</w:t>
      </w:r>
    </w:p>
    <w:p>
      <w:pPr>
        <w:widowControl/>
        <w:snapToGrid w:val="0"/>
        <w:jc w:val="center"/>
        <w:rPr>
          <w:rFonts w:ascii="仿宋" w:hAnsi="仿宋" w:eastAsia="仿宋" w:cs="Times New Roman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参考选题</w:t>
      </w:r>
    </w:p>
    <w:p>
      <w:pPr>
        <w:widowControl/>
        <w:snapToGrid w:val="0"/>
        <w:ind w:firstLine="643" w:firstLineChars="200"/>
        <w:jc w:val="center"/>
        <w:rPr>
          <w:rFonts w:ascii="仿宋" w:hAnsi="仿宋" w:eastAsia="仿宋" w:cs="Times New Roman"/>
          <w:b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为帮助参赛同学更好地选定调研题目，特选取</w:t>
      </w:r>
      <w:r>
        <w:rPr>
          <w:rFonts w:ascii="仿宋" w:hAnsi="仿宋" w:eastAsia="仿宋"/>
          <w:color w:val="323232"/>
          <w:sz w:val="32"/>
          <w:szCs w:val="32"/>
          <w:shd w:val="clear" w:color="auto" w:fill="FEFFFE"/>
        </w:rPr>
        <w:t>第十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</w:rPr>
        <w:t>七</w:t>
      </w:r>
      <w:r>
        <w:rPr>
          <w:rFonts w:ascii="仿宋" w:hAnsi="仿宋" w:eastAsia="仿宋"/>
          <w:color w:val="323232"/>
          <w:sz w:val="32"/>
          <w:szCs w:val="32"/>
          <w:shd w:val="clear" w:color="auto" w:fill="FEFFFE"/>
        </w:rPr>
        <w:t>届“挑战杯”全国大学生课外学术科技作品竞赛哲学社会科学类作品参考题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，供同学们参考。参赛同学可根据以下选题方向，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自拟题目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开展调研。</w:t>
      </w:r>
    </w:p>
    <w:p>
      <w:pPr>
        <w:ind w:firstLine="640" w:firstLineChars="200"/>
        <w:rPr>
          <w:rFonts w:hint="default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</w:pP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  <w:t>本赛事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</w:rPr>
        <w:t>围绕“十四五”时期经济社会发展主要目标，分为“发展成就”、“文明文化”、“美丽中国”、“民生福祉”、“中国之治”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eastAsia="zh-CN"/>
        </w:rPr>
        <w:t>、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</w:rPr>
        <w:t>“战疫行动”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eastAsia="zh-CN"/>
        </w:rPr>
        <w:t>、“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  <w:t>红色实践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eastAsia="zh-CN"/>
        </w:rPr>
        <w:t>”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  <w:t>7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</w:rPr>
        <w:t>个组别，形成有深度、有思考的社会调查报告。其中，“发展成就”可以着眼于我国经济发展、社会主义市场经济体制建设、市场主体改革创新、对外开放等;“文明文化”可以着眼于社会文明建设、公共文化服务等;“美丽中国”可以着眼于环境质量改善、资源利用效率提升、绿水青山就是金山银山理念践行等;“民生福祉”可以着眼于脱贫攻坚成果、乡村振兴战略实施、教育就业民生发展保障等;“中国之治”可以着眼于社会治理、法治建设等;“战疫行动”可以着眼于疫情防控、疫后重振等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eastAsia="zh-CN"/>
        </w:rPr>
        <w:t>；“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  <w:t>红色实践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eastAsia="zh-CN"/>
        </w:rPr>
        <w:t>”</w:t>
      </w: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  <w:t>着眼于党的奋斗历程、辉煌成就，或对重大事件、重要人物、重要会议等红色事件</w:t>
      </w:r>
      <w:bookmarkStart w:id="0" w:name="_GoBack"/>
      <w:bookmarkEnd w:id="0"/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  <w:lang w:val="en-US" w:eastAsia="zh-CN"/>
        </w:rPr>
        <w:t>的深度挖掘。</w:t>
      </w:r>
    </w:p>
    <w:p>
      <w:pPr>
        <w:ind w:firstLine="640" w:firstLineChars="200"/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</w:rPr>
      </w:pPr>
      <w:r>
        <w:rPr>
          <w:rFonts w:hint="eastAsia" w:ascii="仿宋" w:hAnsi="仿宋" w:eastAsia="仿宋"/>
          <w:color w:val="323232"/>
          <w:sz w:val="32"/>
          <w:szCs w:val="32"/>
          <w:shd w:val="clear" w:color="auto" w:fill="FEFFFE"/>
        </w:rPr>
        <w:t>此外，本届竞赛参赛学生也可围绕哲学、经济、社会、法律、教育、管理6个学科形成社会调查报告。</w:t>
      </w: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一、哲学类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1.深刻总结中国共产党的百年光辉历程、伟大贡献和历史  经验，通过典型调查研究，全面展示中国特色社会主义取得的成就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2.全面打赢脱贫攻坚战、全面建成小康社会的重大意义的  调查研究和理论探索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3.推进马克思主义中国化时代化大众化典型调查研究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4.推动党的最新理论成果入脑入心、落地生根典型调查研究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5.中华优秀传统文化的创造性转化和创新性发展典型调查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6.培育和践行社会主义核心价值观的实践和经验典型调查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7.精神文明和物质文明协调发展典型调查研究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8.坚定共产主义远大理想和中国特色社会主义共同理想典  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9.新的时代条件下促进人的全面发展典型调查研究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10.构建中国特色哲学学科体系、学术体系、话语体系调查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11.国家治理的中国经验、中国模式和中国理论典型调查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12.主流媒体讲好中国故事、传播中国声音典型调查研究</w:t>
      </w:r>
    </w:p>
    <w:p>
      <w:pPr>
        <w:spacing w:line="331" w:lineRule="exact"/>
        <w:ind w:right="6"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二、经济类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1.构建新发展格局典型与经验调查研究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2.推进五大发展理念成功案例调查研究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3.推动供给侧结构性改革的典型调查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4.提升产业链供应链现代化水平典型调查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5.智慧城市建设多种模式的典型调查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6.农村社会保障与公共事务治理典型与经验调查研究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7.农民工市民化和返乡创业的调查研究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8.扩大国内需求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刺激消费需求的实践和经验调查研究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9.发挥区位优势、推动老少边贫地区发展的调查研究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10.互联网推动工业企业技术创新的调查研究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11.互联网金融风险典型调查研究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12.“一带一路”战略与我国开放型经济新体制建设的理论  与实践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13.我国物联网服务业的崛起、发展与创新调查研究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14.数字经济与实体经济深度融合典型案例调查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15.构建以企业为主体、市场为导向、产学研相结合的技术  创新体系实践和经验的调查研究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16.各地推动“双创”、提振经济、扩大就业的典型调查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17.我国现代服务业发展路径开拓和模式创新的典型调查  18.活跃和完善中国式劳动力和人才市场调查研究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19.普惠金融发展案例的典型调查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20.制造业转型升级与创新驱动问题调查研究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21.深化国有企业改革和完善国有资产管理的典型调查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22.提升企业技术创新能力典型调查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23.新型城镇化与乡村振兴战略的典型调查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24.各地生态环境产业发展与创新调查分析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25.高质量发展(区域、产业、企业)路径调研和分析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26.激发人才创新活力典型调查研究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27.筒政减税降费典型调查研究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28.营商环境改善调研和分析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三、社会学类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1.各地全面建成小康社会的典型调查研究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2.各地加强社会建设的典型调查研究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3.各地创新社会治理防范社会风险的典型调查研究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4.各地加强和完善社区建设和服务的实践和经验调查研究  5.各地市域社会治理现代化经验研究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6.缩小收入差距的体制机制研究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7.户籍制度改革与农民工社会融入的经验调查研究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8.社会诚信、商务诚信、政务诚信建设实践和经验调查研究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9.人工智能对劳动就业的影响研究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10.人口结构变化对经济社会发展的影响研究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11.各地建设社会养老服务体系和发展老年服务产业的调查研究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12.我国社会变迁趋势研究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13.社会工作服务活动和组织建设的调查研究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14.我国社会救助工作体制研究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15.畅通志愿者参与社会治理渠道体制机制研究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16.推进基层医疗卫生机构综合改革的典型调查研究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17.社会办医、非盈利性医疗机构的发展与改革调查研究  18.城市务工人员社会保险改革和创新典型调查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19.新冠肺炎疫情中的网络舆情特征研究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20.大学生就业趋势调查研究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21.建立积极向上社会心态的体制机制研究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22.网络发展及其对青少年影响的调查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23.农村土地流转、乡村振兴战略的实施与社会主义新农村  建设问题研究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24.新发展阶段的扶贫政策研究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25.绝对贫困与相对贫困问题研究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26.基本实现现代化的指标体系研究</w:t>
      </w:r>
    </w:p>
    <w:p>
      <w:pPr>
        <w:spacing w:line="331" w:lineRule="exact"/>
        <w:ind w:right="6"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四、法律类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1.全面推进依法治国必须坚持的基本原则研究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2.党的领导、人民当家作主和依法治国有机统一的实现机  制研究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3.我国实施社会主义宪法的实践和经验研究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4.我国社会主义市场经济法治实践相关问题调查研究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5.民法典实施问题研究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6.完善知识产权立法与实施机制研究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7.新型互联网犯罪应对研究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8.我国民事立法完善问题研究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9.未成年人法律保护新情况新问题调查研究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10.法律援助工作的发展和创新实践调查研究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11.公益诉讼问题研究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12.我国社会、文化与生态文明建设的法律法规问题调查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13.推进以审判为中心的诉讼制度改革典型调查研究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14.我国网络空间法治实践调查研究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15.《电子商务法》实施相关问题研究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16.《网络安全法》实施相关问题研究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17.基本法框架下的一国两制与国家统一相关法律问题研究  18.全面从严治党与全面依法治国关系研究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19.公共卫生突发事件中个人信息利用和保护机制研究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五、教育类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1.探索建设高质量教育体系的实践路径，开启建设教育强  国、人才强国新征程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2.创新型国家建设与教育体制改革与创新调查研究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3.增强职业技术教育适应性，深化职普融通、产教融合、校企合作、探索中国特色学徒制、培养技术技能人才的实践案例和调查研究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4.新世纪我国大学教育教学发展、创新和改革的典型调查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5.健全学校家庭社会协同育人机制的举措和经验调查研究  6.培养学生创新精神、创业本领和实践能力教学改革的典  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7.增强学生文明素养和社会责任意识的改革与创新调查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8.当代大学生价值取向和心理素质的调查分析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9.培养德智体美劳全面发展的社会主义建设者和接班人的  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10.改进青少年身体素质和心理健康教育的做法和经验调查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11.各类学校完善中华优秀传统文化教育的实践和经验调查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12.各地逐步缩小区域、城乡、校际教育资源差距的举措和  经验调查研究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13.国家推进少数民族地区教育发展的举措和成就调查研究  14.中外学校间学生交流活动的调查研究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15.建设学习型社会、完善终身教育实践的调查研究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16.大学生自主创业案例研究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17.互联网、大数据等新技术的教学应用，特别是在线教育  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18.校园文化、学生社团的调查研究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19.高校思想政治工作及思政课创新实践的经验调查研究  20.支持和规范民办教育发展，规范校外培训机构的调查  研究</w:t>
      </w: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31" w:lineRule="exact"/>
        <w:ind w:right="6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六、管理类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1.数据开放共享和个人隐私保护问题调查研究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2.数据作为生产要素的产权界定、收益分配调查研究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3.特大城市数字化治理及风险防控调查研究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4.知识产权保护、科技成果转化调查研究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5.大型数字平台企业监管问题调查研究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6.灵活就业社会保障制度调查研究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7.生态产品价值实现机制调查研究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8.废旧物资循环利用体系调查研究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9.环境污染专项整治效果评估调查研究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10.企业经营管理数字化、智能化、网络化的调查研究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11.我国企业家队伍成长发展的调查分析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12.企业在创新转型升级中崛起和发展的典型调查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13.突发公共事件监测预警处置机制调查研究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14.新世纪我国商会(企业和企业家协会)建设新进展、新  作用调查研究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15.在全面深化改革中政府转型、行政改革和法治政府建设  的典型调查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16.基层政府行政管理体制改革创新的典型调查研究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17.政府提供公共服务与购买公共服务改革的典型调查研究  18.便民快捷健全的社会保障服务体系建设的调查研究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19.各地建立和完善中小微企业服务体系实践和经验的调查  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20.基层政府推进政务公开、信息公开的调查研究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21.在进一步简政放权改革中基层政府管理和服务体制机制  改革创新的调查研究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22.县乡政府管理成本降低状况及存在问题的调查研究  23.(企业、政府、城市)“智能+”管理创新的调查研究 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24.适应高质量发展要求的政绩考核体系调查研究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2A"/>
    <w:rsid w:val="00761A4F"/>
    <w:rsid w:val="00761B2A"/>
    <w:rsid w:val="252E32D2"/>
    <w:rsid w:val="690514B2"/>
    <w:rsid w:val="725104AC"/>
    <w:rsid w:val="7C2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2880</Characters>
  <Lines>24</Lines>
  <Paragraphs>6</Paragraphs>
  <TotalTime>4</TotalTime>
  <ScaleCrop>false</ScaleCrop>
  <LinksUpToDate>false</LinksUpToDate>
  <CharactersWithSpaces>3379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2021-07-28T03:30:00Z</dcterms:created>
  <dc:creator>Lenovo</dc:creator>
  <cp:lastModifiedBy>旋 子。</cp:lastModifiedBy>
  <dcterms:modified xsi:type="dcterms:W3CDTF">2021-07-30T14:39:43Z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5A936FBD8479468C86CAD28141BF199E</vt:lpwstr>
  </property>
</Properties>
</file>