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F055C" w14:textId="77777777" w:rsidR="008F4108" w:rsidRDefault="00000000">
      <w:pPr>
        <w:spacing w:line="560" w:lineRule="exact"/>
        <w:rPr>
          <w:rFonts w:ascii="方正黑体_GBK" w:eastAsia="方正黑体_GBK" w:hAnsi="方正仿宋_GBK" w:cs="方正仿宋_GBK"/>
          <w:sz w:val="32"/>
          <w:szCs w:val="32"/>
        </w:rPr>
      </w:pPr>
      <w:r>
        <w:rPr>
          <w:rFonts w:hint="eastAsia"/>
        </w:rPr>
        <w:t>  </w:t>
      </w:r>
      <w:r>
        <w:rPr>
          <w:rFonts w:ascii="方正黑体_GBK" w:eastAsia="方正黑体_GBK" w:hAnsi="方正仿宋_GBK" w:cs="方正仿宋_GBK" w:hint="eastAsia"/>
          <w:sz w:val="32"/>
          <w:szCs w:val="32"/>
        </w:rPr>
        <w:t>附件</w:t>
      </w:r>
      <w:r w:rsidR="00425480">
        <w:rPr>
          <w:rFonts w:ascii="方正黑体_GBK" w:eastAsia="方正黑体_GBK" w:hAnsi="方正仿宋_GBK" w:cs="方正仿宋_GBK" w:hint="eastAsia"/>
          <w:sz w:val="32"/>
          <w:szCs w:val="32"/>
        </w:rPr>
        <w:t>1</w:t>
      </w:r>
    </w:p>
    <w:p w14:paraId="3AAD577D" w14:textId="77777777" w:rsidR="008F4108" w:rsidRDefault="00000000">
      <w:pPr>
        <w:spacing w:line="720" w:lineRule="exact"/>
        <w:jc w:val="center"/>
        <w:rPr>
          <w:rFonts w:ascii="方正小标宋简体" w:eastAsia="方正小标宋简体"/>
          <w:sz w:val="44"/>
          <w:szCs w:val="32"/>
        </w:rPr>
      </w:pPr>
      <w:r>
        <w:rPr>
          <w:rFonts w:ascii="方正小标宋简体" w:eastAsia="方正小标宋简体" w:hint="eastAsia"/>
          <w:sz w:val="44"/>
          <w:szCs w:val="32"/>
        </w:rPr>
        <w:t xml:space="preserve"> “攀登计划”广东大学生科技创新培育专项资金资助项目结项验收标准</w:t>
      </w:r>
    </w:p>
    <w:p w14:paraId="270231AD" w14:textId="77777777" w:rsidR="008F4108" w:rsidRDefault="00000000">
      <w:pPr>
        <w:spacing w:line="720" w:lineRule="exact"/>
        <w:jc w:val="center"/>
        <w:rPr>
          <w:rFonts w:ascii="方正小标宋简体" w:eastAsia="方正小标宋简体"/>
          <w:sz w:val="36"/>
          <w:szCs w:val="36"/>
        </w:rPr>
      </w:pPr>
      <w:r>
        <w:rPr>
          <w:rFonts w:ascii="方正小标宋简体" w:eastAsia="方正小标宋简体" w:hint="eastAsia"/>
          <w:sz w:val="36"/>
          <w:szCs w:val="36"/>
        </w:rPr>
        <w:t>（文件摘录）</w:t>
      </w:r>
    </w:p>
    <w:p w14:paraId="1A387678" w14:textId="77777777" w:rsidR="008F4108" w:rsidRDefault="008F4108">
      <w:pPr>
        <w:spacing w:line="720" w:lineRule="exact"/>
        <w:jc w:val="center"/>
        <w:rPr>
          <w:rFonts w:ascii="方正小标宋简体" w:eastAsia="方正小标宋简体"/>
          <w:sz w:val="36"/>
          <w:szCs w:val="36"/>
        </w:rPr>
      </w:pPr>
    </w:p>
    <w:p w14:paraId="03258B0D" w14:textId="77777777" w:rsidR="008F4108" w:rsidRDefault="00000000">
      <w:pPr>
        <w:adjustRightInd w:val="0"/>
        <w:snapToGrid w:val="0"/>
        <w:spacing w:line="540" w:lineRule="exact"/>
        <w:ind w:firstLineChars="200" w:firstLine="667"/>
        <w:rPr>
          <w:rFonts w:ascii="仿宋_GB2312" w:eastAsia="仿宋_GB2312" w:hAnsi="仿宋_GB2312" w:cs="仿宋_GB2312"/>
          <w:sz w:val="32"/>
          <w:szCs w:val="32"/>
        </w:rPr>
      </w:pPr>
      <w:r>
        <w:rPr>
          <w:rFonts w:ascii="仿宋_GB2312" w:eastAsia="仿宋_GB2312" w:hAnsi="仿宋_GB2312" w:cs="仿宋_GB2312" w:hint="eastAsia"/>
          <w:b/>
          <w:bCs/>
          <w:spacing w:val="6"/>
          <w:sz w:val="32"/>
          <w:szCs w:val="32"/>
        </w:rPr>
        <w:t>一、项目结题验收应实现以下目标：</w:t>
      </w:r>
    </w:p>
    <w:p w14:paraId="525420B4" w14:textId="77777777" w:rsidR="008F4108"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 自然科学类学术论文。重点项目要求在核心期刊或SCI、EI发表1篇学术论文。一般项目要求发表1篇学术论文。</w:t>
      </w:r>
    </w:p>
    <w:p w14:paraId="00776EF7" w14:textId="77777777" w:rsidR="008F4108"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（二）哲学社会科学类社会调查报告和学术论文。重点项目要求在核心期刊或SSCI、CSSCI发表1篇学术论文。一般项目要求发表1篇学术论文。</w:t>
      </w:r>
    </w:p>
    <w:p w14:paraId="00E8AE7C" w14:textId="77777777" w:rsidR="008F4108"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（三）科技发明制作。重点项目要求制作出实物，同时要</w:t>
      </w:r>
      <w:r w:rsidR="009A023A">
        <w:rPr>
          <w:rFonts w:ascii="仿宋_GB2312" w:eastAsia="仿宋_GB2312" w:hAnsi="仿宋_GB2312" w:cs="仿宋_GB2312" w:hint="eastAsia"/>
          <w:sz w:val="32"/>
          <w:szCs w:val="32"/>
        </w:rPr>
        <w:t>获得</w:t>
      </w:r>
      <w:r>
        <w:rPr>
          <w:rFonts w:ascii="仿宋_GB2312" w:eastAsia="仿宋_GB2312" w:hAnsi="仿宋_GB2312" w:cs="仿宋_GB2312" w:hint="eastAsia"/>
          <w:sz w:val="32"/>
          <w:szCs w:val="32"/>
        </w:rPr>
        <w:t>1项专利</w:t>
      </w:r>
      <w:r w:rsidR="009A023A">
        <w:rPr>
          <w:rFonts w:ascii="仿宋_GB2312" w:eastAsia="仿宋_GB2312" w:hAnsi="仿宋_GB2312" w:cs="仿宋_GB2312" w:hint="eastAsia"/>
          <w:sz w:val="32"/>
          <w:szCs w:val="32"/>
        </w:rPr>
        <w:t>授权</w:t>
      </w:r>
      <w:r>
        <w:rPr>
          <w:rFonts w:ascii="仿宋_GB2312" w:eastAsia="仿宋_GB2312" w:hAnsi="仿宋_GB2312" w:cs="仿宋_GB2312" w:hint="eastAsia"/>
          <w:sz w:val="32"/>
          <w:szCs w:val="32"/>
        </w:rPr>
        <w:t>及发表1篇学术论文。一般项目要求制作出实物，同时要</w:t>
      </w:r>
      <w:r w:rsidR="009A023A">
        <w:rPr>
          <w:rFonts w:ascii="仿宋_GB2312" w:eastAsia="仿宋_GB2312" w:hAnsi="仿宋_GB2312" w:cs="仿宋_GB2312" w:hint="eastAsia"/>
          <w:sz w:val="32"/>
          <w:szCs w:val="32"/>
        </w:rPr>
        <w:t>获得</w:t>
      </w:r>
      <w:r>
        <w:rPr>
          <w:rFonts w:ascii="仿宋_GB2312" w:eastAsia="仿宋_GB2312" w:hAnsi="仿宋_GB2312" w:cs="仿宋_GB2312" w:hint="eastAsia"/>
          <w:sz w:val="32"/>
          <w:szCs w:val="32"/>
        </w:rPr>
        <w:t>1项专利</w:t>
      </w:r>
      <w:r w:rsidR="009A023A">
        <w:rPr>
          <w:rFonts w:ascii="仿宋_GB2312" w:eastAsia="仿宋_GB2312" w:hAnsi="仿宋_GB2312" w:cs="仿宋_GB2312" w:hint="eastAsia"/>
          <w:sz w:val="32"/>
          <w:szCs w:val="32"/>
        </w:rPr>
        <w:t>授权</w:t>
      </w:r>
      <w:r>
        <w:rPr>
          <w:rFonts w:ascii="仿宋_GB2312" w:eastAsia="仿宋_GB2312" w:hAnsi="仿宋_GB2312" w:cs="仿宋_GB2312" w:hint="eastAsia"/>
          <w:sz w:val="32"/>
          <w:szCs w:val="32"/>
        </w:rPr>
        <w:t>或发表1篇学术论文。</w:t>
      </w:r>
    </w:p>
    <w:p w14:paraId="797A79BA" w14:textId="77777777" w:rsidR="008F4108" w:rsidRDefault="008F4108" w:rsidP="009A023A">
      <w:pPr>
        <w:ind w:firstLineChars="200" w:firstLine="640"/>
        <w:rPr>
          <w:rFonts w:ascii="仿宋_GB2312" w:eastAsia="仿宋_GB2312" w:hAnsi="仿宋_GB2312" w:cs="仿宋_GB2312"/>
          <w:sz w:val="32"/>
          <w:szCs w:val="32"/>
        </w:rPr>
      </w:pPr>
    </w:p>
    <w:p w14:paraId="6A9CC020" w14:textId="3B88108A" w:rsidR="008F4108" w:rsidRDefault="00000000">
      <w:pPr>
        <w:adjustRightInd w:val="0"/>
        <w:snapToGrid w:val="0"/>
        <w:spacing w:line="540" w:lineRule="exact"/>
        <w:ind w:firstLineChars="200" w:firstLine="667"/>
        <w:rPr>
          <w:rFonts w:ascii="仿宋_GB2312" w:eastAsia="仿宋_GB2312" w:hAnsi="仿宋_GB2312" w:cs="仿宋_GB2312"/>
          <w:b/>
          <w:bCs/>
          <w:spacing w:val="6"/>
          <w:sz w:val="32"/>
          <w:szCs w:val="32"/>
        </w:rPr>
      </w:pPr>
      <w:r>
        <w:rPr>
          <w:rFonts w:ascii="仿宋_GB2312" w:eastAsia="仿宋_GB2312" w:hAnsi="仿宋_GB2312" w:cs="仿宋_GB2312" w:hint="eastAsia"/>
          <w:b/>
          <w:bCs/>
          <w:spacing w:val="6"/>
          <w:sz w:val="32"/>
          <w:szCs w:val="32"/>
        </w:rPr>
        <w:t>二、可作为项目结项成果认定</w:t>
      </w:r>
      <w:r w:rsidR="001A0F21">
        <w:rPr>
          <w:rFonts w:ascii="仿宋_GB2312" w:eastAsia="仿宋_GB2312" w:hAnsi="仿宋_GB2312" w:cs="仿宋_GB2312" w:hint="eastAsia"/>
          <w:b/>
          <w:bCs/>
          <w:spacing w:val="6"/>
          <w:sz w:val="32"/>
          <w:szCs w:val="32"/>
        </w:rPr>
        <w:t>的</w:t>
      </w:r>
      <w:r w:rsidR="00596EA3">
        <w:rPr>
          <w:rFonts w:ascii="仿宋_GB2312" w:eastAsia="仿宋_GB2312" w:hAnsi="仿宋_GB2312" w:cs="仿宋_GB2312" w:hint="eastAsia"/>
          <w:b/>
          <w:bCs/>
          <w:spacing w:val="6"/>
          <w:sz w:val="32"/>
          <w:szCs w:val="32"/>
        </w:rPr>
        <w:t>奖项标准：</w:t>
      </w:r>
    </w:p>
    <w:p w14:paraId="1A837E58" w14:textId="77777777" w:rsidR="008F4108"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挑战杯”广东大学生课外学术科技作品竞赛：凡参加“挑战杯”广东大学生课外学术科技作品竞赛并获奖的项目可参照发表1篇论文作为结项评定条件。对本科生、研究生项目，参加“挑战杯"竞赛并获得省赛一等奖以上可参照发表1篇核心论文作为结项评定条件</w:t>
      </w:r>
      <w:r w:rsidR="009A023A">
        <w:rPr>
          <w:rFonts w:ascii="仿宋_GB2312" w:eastAsia="仿宋_GB2312" w:hAnsi="仿宋_GB2312" w:cs="仿宋_GB2312" w:hint="eastAsia"/>
          <w:sz w:val="32"/>
          <w:szCs w:val="32"/>
        </w:rPr>
        <w:t>，获得二等奖、三等奖</w:t>
      </w:r>
      <w:r w:rsidR="009A023A">
        <w:rPr>
          <w:rFonts w:ascii="仿宋_GB2312" w:eastAsia="仿宋_GB2312" w:hAnsi="仿宋_GB2312" w:cs="仿宋_GB2312" w:hint="eastAsia"/>
          <w:sz w:val="32"/>
          <w:szCs w:val="32"/>
        </w:rPr>
        <w:lastRenderedPageBreak/>
        <w:t>可参照</w:t>
      </w:r>
      <w:r w:rsidR="003E6BEF">
        <w:rPr>
          <w:rFonts w:ascii="仿宋_GB2312" w:eastAsia="仿宋_GB2312" w:hAnsi="仿宋_GB2312" w:cs="仿宋_GB2312" w:hint="eastAsia"/>
          <w:sz w:val="32"/>
          <w:szCs w:val="32"/>
        </w:rPr>
        <w:t>在普通期刊</w:t>
      </w:r>
      <w:r w:rsidR="009A023A">
        <w:rPr>
          <w:rFonts w:ascii="仿宋_GB2312" w:eastAsia="仿宋_GB2312" w:hAnsi="仿宋_GB2312" w:cs="仿宋_GB2312" w:hint="eastAsia"/>
          <w:sz w:val="32"/>
          <w:szCs w:val="32"/>
        </w:rPr>
        <w:t>发表1篇</w:t>
      </w:r>
      <w:r w:rsidR="003E6BEF">
        <w:rPr>
          <w:rFonts w:ascii="仿宋_GB2312" w:eastAsia="仿宋_GB2312" w:hAnsi="仿宋_GB2312" w:cs="仿宋_GB2312" w:hint="eastAsia"/>
          <w:sz w:val="32"/>
          <w:szCs w:val="32"/>
        </w:rPr>
        <w:t>学术</w:t>
      </w:r>
      <w:r w:rsidR="009A023A">
        <w:rPr>
          <w:rFonts w:ascii="仿宋_GB2312" w:eastAsia="仿宋_GB2312" w:hAnsi="仿宋_GB2312" w:cs="仿宋_GB2312" w:hint="eastAsia"/>
          <w:sz w:val="32"/>
          <w:szCs w:val="32"/>
        </w:rPr>
        <w:t>论文作为结项评定条件</w:t>
      </w:r>
      <w:r>
        <w:rPr>
          <w:rFonts w:ascii="仿宋_GB2312" w:eastAsia="仿宋_GB2312" w:hAnsi="仿宋_GB2312" w:cs="仿宋_GB2312" w:hint="eastAsia"/>
          <w:sz w:val="32"/>
          <w:szCs w:val="32"/>
        </w:rPr>
        <w:t>；对专科生项目，参赛并获得省赛二等奖以上可参照发表1篇核心论文作为结项评定条件</w:t>
      </w:r>
      <w:r w:rsidR="003E6BEF">
        <w:rPr>
          <w:rFonts w:ascii="仿宋_GB2312" w:eastAsia="仿宋_GB2312" w:hAnsi="仿宋_GB2312" w:cs="仿宋_GB2312" w:hint="eastAsia"/>
          <w:sz w:val="32"/>
          <w:szCs w:val="32"/>
        </w:rPr>
        <w:t>，获得三等奖可参照在普通期刊发表1篇学术论文作为结项评定条件</w:t>
      </w:r>
      <w:r>
        <w:rPr>
          <w:rFonts w:ascii="仿宋_GB2312" w:eastAsia="仿宋_GB2312" w:hAnsi="仿宋_GB2312" w:cs="仿宋_GB2312" w:hint="eastAsia"/>
          <w:sz w:val="32"/>
          <w:szCs w:val="32"/>
        </w:rPr>
        <w:t>。</w:t>
      </w:r>
    </w:p>
    <w:p w14:paraId="4192ACF7" w14:textId="77777777" w:rsidR="008F4108" w:rsidRDefault="00000000">
      <w:pPr>
        <w:ind w:leftChars="-100" w:left="-21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（二）“挑战杯·创青春”广东大学生创业大赛：凡参加</w:t>
      </w:r>
      <w:r w:rsidR="003E6BEF">
        <w:rPr>
          <w:rFonts w:ascii="仿宋_GB2312" w:eastAsia="仿宋_GB2312" w:hAnsi="仿宋_GB2312" w:cs="仿宋_GB2312" w:hint="eastAsia"/>
          <w:sz w:val="32"/>
          <w:szCs w:val="32"/>
        </w:rPr>
        <w:t>该大赛并获奖</w:t>
      </w:r>
      <w:r>
        <w:rPr>
          <w:rFonts w:ascii="仿宋_GB2312" w:eastAsia="仿宋_GB2312" w:hAnsi="仿宋_GB2312" w:cs="仿宋_GB2312" w:hint="eastAsia"/>
          <w:sz w:val="32"/>
          <w:szCs w:val="32"/>
        </w:rPr>
        <w:t>的项目可参照发表1篇论文作为结项评定条件。对本科生、研究生项目，参赛并获得省赛银奖以上可参照发表1篇核心论文作为结项评定条件</w:t>
      </w:r>
      <w:r w:rsidR="003E6BEF">
        <w:rPr>
          <w:rFonts w:ascii="仿宋_GB2312" w:eastAsia="仿宋_GB2312" w:hAnsi="仿宋_GB2312" w:cs="仿宋_GB2312" w:hint="eastAsia"/>
          <w:sz w:val="32"/>
          <w:szCs w:val="32"/>
        </w:rPr>
        <w:t>，获得铜奖可参照在普通期刊发表1篇学术论文作为结项评定条件</w:t>
      </w:r>
      <w:r>
        <w:rPr>
          <w:rFonts w:ascii="仿宋_GB2312" w:eastAsia="仿宋_GB2312" w:hAnsi="仿宋_GB2312" w:cs="仿宋_GB2312" w:hint="eastAsia"/>
          <w:sz w:val="32"/>
          <w:szCs w:val="32"/>
        </w:rPr>
        <w:t>;对专科生项目,参赛并获得省赛铜奖以上可参照发表1篇核心论文作为结项评定条件。</w:t>
      </w:r>
    </w:p>
    <w:p w14:paraId="33026602" w14:textId="77777777" w:rsidR="008F4108" w:rsidRDefault="00000000">
      <w:pPr>
        <w:ind w:leftChars="-100" w:left="-21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（三）“挑战杯—彩虹人生”广东职业学校创新创效创业大赛：凡参加</w:t>
      </w:r>
      <w:r w:rsidR="003E6BEF">
        <w:rPr>
          <w:rFonts w:ascii="仿宋_GB2312" w:eastAsia="仿宋_GB2312" w:hAnsi="仿宋_GB2312" w:cs="仿宋_GB2312" w:hint="eastAsia"/>
          <w:sz w:val="32"/>
          <w:szCs w:val="32"/>
        </w:rPr>
        <w:t>该</w:t>
      </w:r>
      <w:r>
        <w:rPr>
          <w:rFonts w:ascii="仿宋_GB2312" w:eastAsia="仿宋_GB2312" w:hAnsi="仿宋_GB2312" w:cs="仿宋_GB2312" w:hint="eastAsia"/>
          <w:sz w:val="32"/>
          <w:szCs w:val="32"/>
        </w:rPr>
        <w:t>大赛并获奖的项目可参照发表1篇论文作为结项评定条件。其中，获得省赛一等奖以上可参照发表1篇核心论文作为结项评定条件</w:t>
      </w:r>
      <w:r w:rsidR="003E6BEF">
        <w:rPr>
          <w:rFonts w:ascii="仿宋_GB2312" w:eastAsia="仿宋_GB2312" w:hAnsi="仿宋_GB2312" w:cs="仿宋_GB2312" w:hint="eastAsia"/>
          <w:sz w:val="32"/>
          <w:szCs w:val="32"/>
        </w:rPr>
        <w:t>，获得二等奖、三等奖可参照在普通期刊发表1篇学术论文作为结项评定条件</w:t>
      </w:r>
      <w:r>
        <w:rPr>
          <w:rFonts w:ascii="仿宋_GB2312" w:eastAsia="仿宋_GB2312" w:hAnsi="仿宋_GB2312" w:cs="仿宋_GB2312" w:hint="eastAsia"/>
          <w:sz w:val="32"/>
          <w:szCs w:val="32"/>
        </w:rPr>
        <w:t>。</w:t>
      </w:r>
    </w:p>
    <w:p w14:paraId="7E10323D" w14:textId="77777777" w:rsidR="008F4108" w:rsidRDefault="00000000">
      <w:pPr>
        <w:ind w:leftChars="-100" w:left="-21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（四）被地方政府采纳：被地市级政府部门采纳，可参照发表1篇期刊论文作为结项评定条件；被省部级以上领导签批，可参照发表1篇核心期刊论文作为结项评定条件。</w:t>
      </w:r>
    </w:p>
    <w:p w14:paraId="7A050D2F" w14:textId="51CA9613" w:rsidR="008F4108" w:rsidRPr="00596EA3" w:rsidRDefault="00000000" w:rsidP="00596EA3">
      <w:pPr>
        <w:ind w:leftChars="-100" w:left="-21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（五）会议论文：需经过共青团广东省委员会和共青团广东省委员会委托的专家组进行判定该会议论文是否可等同论文以及可等同的论文等级。</w:t>
      </w:r>
    </w:p>
    <w:sectPr w:rsidR="008F4108" w:rsidRPr="00596E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5FF89" w14:textId="77777777" w:rsidR="00DA767C" w:rsidRDefault="00DA767C" w:rsidP="00425480">
      <w:r>
        <w:separator/>
      </w:r>
    </w:p>
  </w:endnote>
  <w:endnote w:type="continuationSeparator" w:id="0">
    <w:p w14:paraId="5C3A470C" w14:textId="77777777" w:rsidR="00DA767C" w:rsidRDefault="00DA767C" w:rsidP="00425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9B83F" w14:textId="77777777" w:rsidR="00DA767C" w:rsidRDefault="00DA767C" w:rsidP="00425480">
      <w:r>
        <w:separator/>
      </w:r>
    </w:p>
  </w:footnote>
  <w:footnote w:type="continuationSeparator" w:id="0">
    <w:p w14:paraId="337F5E3D" w14:textId="77777777" w:rsidR="00DA767C" w:rsidRDefault="00DA767C" w:rsidP="004254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01A38F3"/>
    <w:rsid w:val="001A0F21"/>
    <w:rsid w:val="001F37DC"/>
    <w:rsid w:val="003E6BEF"/>
    <w:rsid w:val="00425480"/>
    <w:rsid w:val="00596EA3"/>
    <w:rsid w:val="007B0803"/>
    <w:rsid w:val="008F4108"/>
    <w:rsid w:val="009A023A"/>
    <w:rsid w:val="00DA767C"/>
    <w:rsid w:val="601A3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6C2EF2"/>
  <w15:docId w15:val="{11BA8314-79A2-48D3-8968-26C8F55C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3E6BEF"/>
    <w:pPr>
      <w:ind w:firstLineChars="200" w:firstLine="420"/>
    </w:pPr>
  </w:style>
  <w:style w:type="paragraph" w:styleId="a4">
    <w:name w:val="header"/>
    <w:basedOn w:val="a"/>
    <w:link w:val="a5"/>
    <w:rsid w:val="0042548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425480"/>
    <w:rPr>
      <w:kern w:val="2"/>
      <w:sz w:val="18"/>
      <w:szCs w:val="18"/>
    </w:rPr>
  </w:style>
  <w:style w:type="paragraph" w:styleId="a6">
    <w:name w:val="footer"/>
    <w:basedOn w:val="a"/>
    <w:link w:val="a7"/>
    <w:rsid w:val="00425480"/>
    <w:pPr>
      <w:tabs>
        <w:tab w:val="center" w:pos="4153"/>
        <w:tab w:val="right" w:pos="8306"/>
      </w:tabs>
      <w:snapToGrid w:val="0"/>
      <w:jc w:val="left"/>
    </w:pPr>
    <w:rPr>
      <w:sz w:val="18"/>
      <w:szCs w:val="18"/>
    </w:rPr>
  </w:style>
  <w:style w:type="character" w:customStyle="1" w:styleId="a7">
    <w:name w:val="页脚 字符"/>
    <w:basedOn w:val="a0"/>
    <w:link w:val="a6"/>
    <w:rsid w:val="00425480"/>
    <w:rPr>
      <w:kern w:val="2"/>
      <w:sz w:val="18"/>
      <w:szCs w:val="18"/>
    </w:rPr>
  </w:style>
  <w:style w:type="character" w:styleId="a8">
    <w:name w:val="annotation reference"/>
    <w:basedOn w:val="a0"/>
    <w:rsid w:val="001F37DC"/>
    <w:rPr>
      <w:sz w:val="21"/>
      <w:szCs w:val="21"/>
    </w:rPr>
  </w:style>
  <w:style w:type="paragraph" w:styleId="a9">
    <w:name w:val="annotation text"/>
    <w:basedOn w:val="a"/>
    <w:link w:val="aa"/>
    <w:rsid w:val="001F37DC"/>
    <w:pPr>
      <w:jc w:val="left"/>
    </w:pPr>
  </w:style>
  <w:style w:type="character" w:customStyle="1" w:styleId="aa">
    <w:name w:val="批注文字 字符"/>
    <w:basedOn w:val="a0"/>
    <w:link w:val="a9"/>
    <w:rsid w:val="001F37DC"/>
    <w:rPr>
      <w:kern w:val="2"/>
      <w:sz w:val="21"/>
      <w:szCs w:val="24"/>
    </w:rPr>
  </w:style>
  <w:style w:type="paragraph" w:styleId="ab">
    <w:name w:val="annotation subject"/>
    <w:basedOn w:val="a9"/>
    <w:next w:val="a9"/>
    <w:link w:val="ac"/>
    <w:rsid w:val="001F37DC"/>
    <w:rPr>
      <w:b/>
      <w:bCs/>
    </w:rPr>
  </w:style>
  <w:style w:type="character" w:customStyle="1" w:styleId="ac">
    <w:name w:val="批注主题 字符"/>
    <w:basedOn w:val="aa"/>
    <w:link w:val="ab"/>
    <w:rsid w:val="001F37D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翙</dc:creator>
  <cp:lastModifiedBy>li vivo</cp:lastModifiedBy>
  <cp:revision>4</cp:revision>
  <dcterms:created xsi:type="dcterms:W3CDTF">2023-02-20T10:00:00Z</dcterms:created>
  <dcterms:modified xsi:type="dcterms:W3CDTF">2023-02-21T11:54:00Z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