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2"/>
        </w:rPr>
        <w:t>附件1</w:t>
      </w:r>
    </w:p>
    <w:p>
      <w:pPr>
        <w:spacing w:beforeLines="50" w:afterLines="50" w:line="360" w:lineRule="auto"/>
        <w:jc w:val="center"/>
        <w:rPr>
          <w:rFonts w:hint="eastAsia" w:ascii="黑体" w:hAnsi="黑体" w:eastAsia="黑体" w:cs="华文中宋"/>
          <w:b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 w:cs="华文中宋"/>
          <w:b/>
          <w:bCs/>
          <w:sz w:val="30"/>
          <w:szCs w:val="30"/>
        </w:rPr>
        <w:t>华南师范大学</w:t>
      </w:r>
      <w:r>
        <w:rPr>
          <w:rFonts w:hint="eastAsia" w:ascii="黑体" w:hAnsi="黑体" w:eastAsia="黑体" w:cs="华文中宋"/>
          <w:b/>
          <w:bCs/>
          <w:sz w:val="30"/>
          <w:szCs w:val="30"/>
          <w:lang w:eastAsia="zh-CN"/>
        </w:rPr>
        <w:t>第二届</w:t>
      </w:r>
      <w:r>
        <w:rPr>
          <w:rFonts w:hint="eastAsia" w:ascii="黑体" w:hAnsi="黑体" w:eastAsia="黑体" w:cs="华文中宋"/>
          <w:b/>
          <w:bCs/>
          <w:sz w:val="30"/>
          <w:szCs w:val="30"/>
        </w:rPr>
        <w:t>“进取杯”校园知识产权素养</w:t>
      </w:r>
    </w:p>
    <w:p>
      <w:pPr>
        <w:spacing w:beforeLines="50" w:afterLines="50" w:line="360" w:lineRule="auto"/>
        <w:jc w:val="center"/>
        <w:rPr>
          <w:rFonts w:ascii="黑体" w:hAnsi="黑体" w:eastAsia="黑体" w:cs="华文中宋"/>
          <w:b/>
          <w:bCs/>
          <w:sz w:val="30"/>
          <w:szCs w:val="30"/>
        </w:rPr>
      </w:pPr>
      <w:r>
        <w:rPr>
          <w:rFonts w:hint="eastAsia" w:ascii="黑体" w:hAnsi="黑体" w:eastAsia="黑体" w:cs="华文中宋"/>
          <w:b/>
          <w:bCs/>
          <w:sz w:val="30"/>
          <w:szCs w:val="30"/>
        </w:rPr>
        <w:t>系列比赛相关要求</w:t>
      </w:r>
    </w:p>
    <w:bookmarkEnd w:id="1"/>
    <w:p>
      <w:pPr>
        <w:spacing w:line="440" w:lineRule="exact"/>
        <w:ind w:firstLine="440" w:firstLineChars="200"/>
        <w:rPr>
          <w:rFonts w:ascii="仿宋_GB2312" w:hAnsi="宋体"/>
          <w:color w:val="000000"/>
          <w:kern w:val="0"/>
          <w:sz w:val="22"/>
          <w:szCs w:val="22"/>
        </w:rPr>
      </w:pPr>
      <w:r>
        <w:rPr>
          <w:rFonts w:hint="eastAsia" w:ascii="仿宋_GB2312" w:hAnsi="宋体"/>
          <w:color w:val="000000"/>
          <w:kern w:val="0"/>
          <w:sz w:val="22"/>
          <w:szCs w:val="22"/>
        </w:rPr>
        <w:t>为迎接第二十三个世界知识产权日，深入贯彻落实《知识产权强国建设纲要（2021-2035）》《广东省知识产权保护和运用“十四五”规划》，强化校园“尊重知识、崇尚创新、诚信守法、公平竞争”的知识产权文化理念，促进大学生了解知识产权，重视知识产权，培养知识产权意识，提升综合素质，华南师范大学国家知识产权信息服务中心、校团委、科技处联合主办华南师范大学第二届“进取杯”校园知识产权素养系列比赛，并由校图书馆负责承办。</w:t>
      </w:r>
      <w:r>
        <w:rPr>
          <w:rFonts w:hint="eastAsia"/>
          <w:sz w:val="22"/>
          <w:szCs w:val="22"/>
        </w:rPr>
        <w:t>活动将从2023年3月持续到202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年5月。</w:t>
      </w:r>
    </w:p>
    <w:p>
      <w:pPr>
        <w:spacing w:beforeLines="50"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一、大赛主题</w:t>
      </w:r>
    </w:p>
    <w:p>
      <w:pPr>
        <w:spacing w:line="440" w:lineRule="exact"/>
        <w:rPr>
          <w:rFonts w:hint="eastAsia" w:ascii="仿宋_GB2312" w:hAnsi="宋体"/>
          <w:color w:val="000000"/>
          <w:kern w:val="0"/>
          <w:sz w:val="22"/>
          <w:szCs w:val="22"/>
        </w:rPr>
      </w:pPr>
      <w:r>
        <w:rPr>
          <w:rFonts w:hint="eastAsia" w:ascii="仿宋_GB2312" w:hAnsi="宋体"/>
          <w:color w:val="000000"/>
          <w:kern w:val="0"/>
          <w:sz w:val="22"/>
          <w:szCs w:val="22"/>
        </w:rPr>
        <w:t>尊重知识产权，保护科技创新</w:t>
      </w:r>
    </w:p>
    <w:p>
      <w:pPr>
        <w:spacing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二、参赛对象</w:t>
      </w:r>
    </w:p>
    <w:p>
      <w:pPr>
        <w:spacing w:line="440" w:lineRule="exact"/>
        <w:ind w:firstLine="440" w:firstLineChars="200"/>
        <w:rPr>
          <w:rFonts w:ascii="仿宋_GB2312" w:hAnsi="宋体"/>
          <w:color w:val="000000"/>
          <w:kern w:val="0"/>
          <w:sz w:val="22"/>
          <w:szCs w:val="22"/>
        </w:rPr>
      </w:pPr>
      <w:r>
        <w:rPr>
          <w:rFonts w:ascii="仿宋_GB2312" w:hAnsi="宋体"/>
          <w:color w:val="000000"/>
          <w:kern w:val="0"/>
          <w:sz w:val="22"/>
          <w:szCs w:val="22"/>
        </w:rPr>
        <w:t>华南师范大学全体</w:t>
      </w:r>
      <w:r>
        <w:rPr>
          <w:rFonts w:hint="eastAsia" w:ascii="仿宋_GB2312" w:hAnsi="宋体"/>
          <w:color w:val="000000"/>
          <w:kern w:val="0"/>
          <w:sz w:val="22"/>
          <w:szCs w:val="22"/>
        </w:rPr>
        <w:t>在校学生</w:t>
      </w:r>
    </w:p>
    <w:p>
      <w:pPr>
        <w:spacing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三、赛事安排</w:t>
      </w:r>
    </w:p>
    <w:p>
      <w:pPr>
        <w:spacing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系列比赛共分为两场：</w:t>
      </w:r>
    </w:p>
    <w:p>
      <w:pPr>
        <w:spacing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第一场：知识产权知识竞赛（个人赛）</w:t>
      </w:r>
    </w:p>
    <w:p>
      <w:pPr>
        <w:spacing w:line="440" w:lineRule="exact"/>
        <w:ind w:firstLine="48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比赛时间：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年4月下旬</w:t>
      </w:r>
    </w:p>
    <w:p>
      <w:pPr>
        <w:spacing w:line="440" w:lineRule="exact"/>
        <w:ind w:firstLine="480"/>
        <w:rPr>
          <w:rFonts w:hint="eastAsia"/>
          <w:color w:val="000000"/>
          <w:sz w:val="22"/>
          <w:szCs w:val="22"/>
        </w:rPr>
      </w:pPr>
      <w:r>
        <w:rPr>
          <w:rFonts w:hint="eastAsia"/>
          <w:b/>
          <w:sz w:val="22"/>
          <w:szCs w:val="22"/>
        </w:rPr>
        <w:t>比赛形式：</w:t>
      </w:r>
      <w:r>
        <w:rPr>
          <w:rFonts w:hint="eastAsia"/>
          <w:sz w:val="22"/>
          <w:szCs w:val="22"/>
        </w:rPr>
        <w:t>线上答题，限时</w:t>
      </w:r>
      <w:r>
        <w:rPr>
          <w:sz w:val="22"/>
          <w:szCs w:val="22"/>
        </w:rPr>
        <w:t>60</w:t>
      </w:r>
      <w:r>
        <w:rPr>
          <w:rFonts w:hint="eastAsia"/>
          <w:sz w:val="22"/>
          <w:szCs w:val="22"/>
        </w:rPr>
        <w:t>分钟，题目</w:t>
      </w:r>
      <w:r>
        <w:rPr>
          <w:sz w:val="22"/>
          <w:szCs w:val="22"/>
        </w:rPr>
        <w:t>30</w:t>
      </w:r>
      <w:r>
        <w:rPr>
          <w:rFonts w:hint="eastAsia"/>
          <w:sz w:val="22"/>
          <w:szCs w:val="22"/>
        </w:rPr>
        <w:t>道，题型全部为客观题。参赛者需要在限定时间</w:t>
      </w:r>
      <w:r>
        <w:rPr>
          <w:sz w:val="22"/>
          <w:szCs w:val="22"/>
        </w:rPr>
        <w:t>60</w:t>
      </w:r>
      <w:r>
        <w:rPr>
          <w:rFonts w:hint="eastAsia"/>
          <w:sz w:val="22"/>
          <w:szCs w:val="22"/>
        </w:rPr>
        <w:t>分钟内完成答题</w:t>
      </w:r>
      <w:r>
        <w:rPr>
          <w:rStyle w:val="10"/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时间截止系统将会自动统计分数。</w:t>
      </w:r>
      <w:bookmarkStart w:id="0" w:name="_Hlk91608079"/>
      <w:r>
        <w:rPr>
          <w:rFonts w:hint="eastAsia"/>
          <w:color w:val="000000"/>
          <w:sz w:val="22"/>
          <w:szCs w:val="22"/>
        </w:rPr>
        <w:t>分数相同时，用时短者排名优先。</w:t>
      </w:r>
    </w:p>
    <w:p>
      <w:pPr>
        <w:spacing w:line="440" w:lineRule="exact"/>
        <w:ind w:firstLine="442" w:firstLineChars="200"/>
        <w:rPr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比赛内容：</w:t>
      </w:r>
      <w:r>
        <w:rPr>
          <w:rFonts w:hint="eastAsia"/>
          <w:color w:val="000000"/>
          <w:sz w:val="22"/>
          <w:szCs w:val="22"/>
        </w:rPr>
        <w:t>知识产权相关知识，主要包括新修法后的《著作权法》《商标法》《专利法》。</w:t>
      </w:r>
    </w:p>
    <w:bookmarkEnd w:id="0"/>
    <w:p>
      <w:pPr>
        <w:spacing w:line="440" w:lineRule="exact"/>
        <w:ind w:firstLine="480"/>
        <w:rPr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奖项设置：</w:t>
      </w:r>
      <w:r>
        <w:rPr>
          <w:rFonts w:hint="eastAsia"/>
          <w:color w:val="000000"/>
          <w:sz w:val="22"/>
          <w:szCs w:val="22"/>
        </w:rPr>
        <w:t>特等奖1名</w:t>
      </w:r>
      <w:r>
        <w:rPr>
          <w:rFonts w:hint="eastAsia"/>
          <w:sz w:val="22"/>
          <w:szCs w:val="22"/>
        </w:rPr>
        <w:t>，价值300元奖品+荣誉证书</w:t>
      </w:r>
    </w:p>
    <w:p>
      <w:pPr>
        <w:spacing w:line="440" w:lineRule="exact"/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一等奖3名，价值200元奖品+荣誉证书</w:t>
      </w:r>
    </w:p>
    <w:p>
      <w:pPr>
        <w:spacing w:line="440" w:lineRule="exact"/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二等奖6名，价值100元奖品+荣誉证书</w:t>
      </w:r>
    </w:p>
    <w:p>
      <w:pPr>
        <w:spacing w:line="440" w:lineRule="exact"/>
        <w:rPr>
          <w:rFonts w:hint="eastAsia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             三等奖10名</w:t>
      </w:r>
      <w:r>
        <w:rPr>
          <w:rFonts w:hint="eastAsia"/>
          <w:sz w:val="22"/>
          <w:szCs w:val="22"/>
        </w:rPr>
        <w:t>，精美文创奖品+荣誉证书</w:t>
      </w:r>
    </w:p>
    <w:p>
      <w:pPr>
        <w:spacing w:line="440" w:lineRule="exact"/>
        <w:ind w:firstLine="440" w:firstLineChars="200"/>
        <w:rPr>
          <w:color w:val="000000"/>
          <w:sz w:val="22"/>
          <w:szCs w:val="22"/>
          <w:highlight w:val="yellow"/>
        </w:rPr>
      </w:pPr>
      <w:r>
        <w:rPr>
          <w:rFonts w:hint="eastAsia"/>
          <w:sz w:val="22"/>
          <w:szCs w:val="22"/>
        </w:rPr>
        <w:t xml:space="preserve">          优秀奖若干名，荣誉证书（获奖名额根据参赛人数调整）</w:t>
      </w:r>
    </w:p>
    <w:p>
      <w:pPr>
        <w:spacing w:line="440" w:lineRule="exact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该赛事设有非正式课程，全程参与并且比赛</w:t>
      </w:r>
      <w:r>
        <w:rPr>
          <w:rFonts w:hint="eastAsia"/>
          <w:sz w:val="22"/>
          <w:szCs w:val="22"/>
        </w:rPr>
        <w:t>得分</w:t>
      </w:r>
      <w:r>
        <w:rPr>
          <w:sz w:val="22"/>
          <w:szCs w:val="22"/>
        </w:rPr>
        <w:t>60</w:t>
      </w:r>
      <w:r>
        <w:rPr>
          <w:rFonts w:hint="eastAsia"/>
          <w:sz w:val="22"/>
          <w:szCs w:val="22"/>
        </w:rPr>
        <w:t>分以上的同学可获得非正式课程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小时。</w:t>
      </w:r>
    </w:p>
    <w:p>
      <w:pPr>
        <w:spacing w:line="440" w:lineRule="exact"/>
        <w:ind w:firstLine="442" w:firstLineChars="200"/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参赛方式：</w:t>
      </w:r>
      <w:r>
        <w:rPr>
          <w:rFonts w:hint="eastAsia"/>
          <w:sz w:val="22"/>
          <w:szCs w:val="22"/>
        </w:rPr>
        <w:t>有意报名者请扫码入群，群里将有专人负责赛事具体安排通知，解答相关问题，并提供相应参考资料。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drawing>
          <wp:inline distT="0" distB="0" distL="114300" distR="114300">
            <wp:extent cx="1695450" cy="1759585"/>
            <wp:effectExtent l="0" t="0" r="0" b="12065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第二场：知识产权“画中话”——知识产权宣传创意作品大赛（个人或团体）</w:t>
      </w:r>
    </w:p>
    <w:p>
      <w:pPr>
        <w:spacing w:line="440" w:lineRule="exact"/>
        <w:ind w:firstLine="48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作品提交时间：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年5月上旬</w:t>
      </w:r>
    </w:p>
    <w:p>
      <w:pPr>
        <w:spacing w:line="440" w:lineRule="exact"/>
        <w:ind w:firstLine="48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比赛形式：</w:t>
      </w:r>
      <w:r>
        <w:rPr>
          <w:rFonts w:hint="eastAsia"/>
          <w:sz w:val="22"/>
          <w:szCs w:val="22"/>
        </w:rPr>
        <w:t>在线提交作品。可以个人参赛，也可以组队参赛（二选一），其中团体赛每组人数限制在</w:t>
      </w:r>
      <w:r>
        <w:rPr>
          <w:sz w:val="22"/>
          <w:szCs w:val="22"/>
        </w:rPr>
        <w:t>2-4</w:t>
      </w:r>
      <w:r>
        <w:rPr>
          <w:rFonts w:hint="eastAsia"/>
          <w:sz w:val="22"/>
          <w:szCs w:val="22"/>
        </w:rPr>
        <w:t>人，每人仅可参加一支队伍，不可重复参赛。</w:t>
      </w:r>
      <w:r>
        <w:rPr>
          <w:rFonts w:hint="eastAsia"/>
          <w:color w:val="000000"/>
          <w:sz w:val="22"/>
          <w:szCs w:val="22"/>
        </w:rPr>
        <w:t>同一参赛选手或参赛队伍针对不同类型作品均可分别投稿1件（限每人或每队作品不超过3件）。</w:t>
      </w:r>
    </w:p>
    <w:p>
      <w:pPr>
        <w:spacing w:line="440" w:lineRule="exact"/>
        <w:ind w:firstLine="480"/>
        <w:rPr>
          <w:rFonts w:hint="eastAsia"/>
          <w:color w:val="000000"/>
          <w:sz w:val="22"/>
          <w:szCs w:val="22"/>
        </w:rPr>
      </w:pPr>
      <w:r>
        <w:rPr>
          <w:rFonts w:hint="eastAsia"/>
          <w:b/>
          <w:sz w:val="22"/>
          <w:szCs w:val="22"/>
        </w:rPr>
        <w:t>作品主题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color w:val="000000"/>
          <w:sz w:val="22"/>
          <w:szCs w:val="22"/>
        </w:rPr>
        <w:t>可以包括但不限于以下创作方向：知识产权科普、高校中的知识产权、面向中小学的知识产权微课、知识产权普法、专利与创新、学术道德、知识产权小故事等。</w:t>
      </w:r>
    </w:p>
    <w:p>
      <w:pPr>
        <w:spacing w:line="440" w:lineRule="exact"/>
        <w:ind w:firstLine="480"/>
        <w:rPr>
          <w:rFonts w:hint="eastAsia"/>
          <w:color w:val="000000"/>
          <w:sz w:val="22"/>
          <w:szCs w:val="22"/>
        </w:rPr>
      </w:pPr>
      <w:r>
        <w:rPr>
          <w:rFonts w:hint="eastAsia"/>
          <w:b/>
          <w:sz w:val="22"/>
          <w:szCs w:val="22"/>
        </w:rPr>
        <w:t>作品类型：</w:t>
      </w:r>
      <w:r>
        <w:rPr>
          <w:rFonts w:hint="eastAsia"/>
          <w:color w:val="000000"/>
          <w:sz w:val="22"/>
          <w:szCs w:val="22"/>
        </w:rPr>
        <w:t>可以是平面图像类、产品设计类和数字媒体类。</w:t>
      </w:r>
    </w:p>
    <w:p>
      <w:pPr>
        <w:spacing w:line="440" w:lineRule="exact"/>
        <w:ind w:firstLine="48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（1）平面图像类：海报、插画、漫画、表情包等。格式统一为JPEG电子稿，300dpi分辨率，RGB模式，单张图片尺寸为1920*1080、文件大小不超过20M；手绘作品扫描上传。</w:t>
      </w:r>
    </w:p>
    <w:p>
      <w:pPr>
        <w:spacing w:line="440" w:lineRule="exact"/>
        <w:ind w:firstLine="48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（2）产品设计类：文创产品、生活用品、服装饰品等。格式统一为JPEG电子稿，300dpi分辨率，RGB模式，单张图片尺寸为1920*1080、文件大小不超过20M；手绘作品扫描上传。</w:t>
      </w:r>
    </w:p>
    <w:p>
      <w:pPr>
        <w:spacing w:line="440" w:lineRule="exact"/>
        <w:ind w:firstLine="48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（3）数字媒体类：微课、微电影、动画、小视频等。作品时长可根据形式设定，最长不超过5分钟，统一为MP4格式，1920*1080横屏尺寸，画面连贯，录音清晰，视频大小不超过100M。</w:t>
      </w:r>
    </w:p>
    <w:p>
      <w:pPr>
        <w:spacing w:line="440" w:lineRule="exact"/>
        <w:ind w:firstLine="480"/>
        <w:rPr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作品要求：</w:t>
      </w:r>
      <w:r>
        <w:rPr>
          <w:rFonts w:hint="eastAsia"/>
          <w:color w:val="000000"/>
          <w:sz w:val="22"/>
          <w:szCs w:val="22"/>
        </w:rPr>
        <w:t>参赛作品需保证符合国家相关法律法规的要求，原创，无剽窃行为，且未曾授权他人使用；投稿作品凡涉及的包括但不限于版权、肖像权、名誉权等法律责任由作者本人承担；所有投稿作品，组织机构（主办、承办、支持、组织单位）拥有使用权，享有包括但不限于发表、展览、出版、媒体报道、网络推广、文创产品开发、信息网络传播本作品的权利，且不需另付稿酬。凡投送作品者，均视为认同且接受本次活动规则。大赛组委会对本次活动拥有最终解释权。</w:t>
      </w:r>
    </w:p>
    <w:p>
      <w:pPr>
        <w:spacing w:line="440" w:lineRule="exact"/>
        <w:ind w:firstLine="480"/>
        <w:rPr>
          <w:color w:val="000000"/>
          <w:sz w:val="22"/>
          <w:szCs w:val="22"/>
        </w:rPr>
      </w:pPr>
      <w:r>
        <w:rPr>
          <w:rFonts w:hint="eastAsia"/>
          <w:b/>
          <w:sz w:val="22"/>
          <w:szCs w:val="22"/>
        </w:rPr>
        <w:t>评审方式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color w:val="000000"/>
          <w:sz w:val="22"/>
          <w:szCs w:val="22"/>
        </w:rPr>
        <w:t>组委会组织相关专家进行初评，选出入围作品30件。入围作品</w:t>
      </w:r>
      <w:r>
        <w:rPr>
          <w:rFonts w:hint="eastAsia"/>
          <w:color w:val="000000"/>
          <w:sz w:val="22"/>
          <w:szCs w:val="22"/>
          <w:lang w:eastAsia="zh-CN"/>
        </w:rPr>
        <w:t>录制</w:t>
      </w:r>
      <w:r>
        <w:rPr>
          <w:rFonts w:hint="eastAsia"/>
          <w:color w:val="000000"/>
          <w:sz w:val="22"/>
          <w:szCs w:val="22"/>
          <w:lang w:val="en-US" w:eastAsia="zh-CN"/>
        </w:rPr>
        <w:t>2分钟创作理念讲解，</w:t>
      </w:r>
      <w:r>
        <w:rPr>
          <w:rFonts w:hint="eastAsia"/>
          <w:color w:val="000000"/>
          <w:sz w:val="22"/>
          <w:szCs w:val="22"/>
        </w:rPr>
        <w:t>由评委当场打分。</w:t>
      </w:r>
    </w:p>
    <w:p>
      <w:pPr>
        <w:spacing w:line="440" w:lineRule="exact"/>
        <w:ind w:firstLine="480"/>
        <w:rPr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奖项设置</w:t>
      </w:r>
      <w:r>
        <w:rPr>
          <w:b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特等奖1名，</w:t>
      </w:r>
      <w:r>
        <w:rPr>
          <w:rFonts w:hint="eastAsia"/>
          <w:sz w:val="22"/>
          <w:szCs w:val="22"/>
        </w:rPr>
        <w:t>价值800元奖品+荣誉证书</w:t>
      </w:r>
    </w:p>
    <w:p>
      <w:pPr>
        <w:spacing w:line="44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一等奖3名，</w:t>
      </w:r>
      <w:r>
        <w:rPr>
          <w:rFonts w:hint="eastAsia"/>
          <w:sz w:val="22"/>
          <w:szCs w:val="22"/>
        </w:rPr>
        <w:t>价值500元奖品+荣誉证书</w:t>
      </w:r>
    </w:p>
    <w:p>
      <w:pPr>
        <w:spacing w:line="44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二等奖6名，</w:t>
      </w:r>
      <w:r>
        <w:rPr>
          <w:rFonts w:hint="eastAsia"/>
          <w:sz w:val="22"/>
          <w:szCs w:val="22"/>
        </w:rPr>
        <w:t>价值300元奖品+荣誉证书</w:t>
      </w:r>
    </w:p>
    <w:p>
      <w:pPr>
        <w:spacing w:line="440" w:lineRule="exact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三等奖10名，</w:t>
      </w:r>
      <w:r>
        <w:rPr>
          <w:rFonts w:hint="eastAsia"/>
          <w:sz w:val="22"/>
          <w:szCs w:val="22"/>
        </w:rPr>
        <w:t>精美文创奖品+荣誉证书</w:t>
      </w:r>
    </w:p>
    <w:p>
      <w:pPr>
        <w:spacing w:line="44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>优秀奖若干名，荣誉证书（获奖名额根据参赛人数调整）</w:t>
      </w:r>
    </w:p>
    <w:p>
      <w:pPr>
        <w:spacing w:line="440" w:lineRule="exact"/>
        <w:ind w:firstLine="480"/>
        <w:rPr>
          <w:sz w:val="22"/>
          <w:szCs w:val="22"/>
        </w:rPr>
      </w:pPr>
      <w:r>
        <w:rPr>
          <w:color w:val="000000"/>
          <w:sz w:val="22"/>
          <w:szCs w:val="22"/>
        </w:rPr>
        <w:t>该赛事</w:t>
      </w:r>
      <w:r>
        <w:rPr>
          <w:rFonts w:hint="eastAsia"/>
          <w:color w:val="000000"/>
          <w:sz w:val="22"/>
          <w:szCs w:val="22"/>
        </w:rPr>
        <w:t>设有</w:t>
      </w:r>
      <w:r>
        <w:rPr>
          <w:color w:val="000000"/>
          <w:sz w:val="22"/>
          <w:szCs w:val="22"/>
        </w:rPr>
        <w:t>非正式课程，</w:t>
      </w:r>
      <w:r>
        <w:rPr>
          <w:rFonts w:hint="eastAsia"/>
          <w:sz w:val="22"/>
          <w:szCs w:val="22"/>
        </w:rPr>
        <w:t>所有提交符合要求作品的个人或团队成员，均可获得非正式课程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小时。</w:t>
      </w:r>
    </w:p>
    <w:p>
      <w:pPr>
        <w:spacing w:line="440" w:lineRule="exact"/>
        <w:ind w:firstLine="442" w:firstLineChars="200"/>
        <w:rPr>
          <w:sz w:val="22"/>
          <w:szCs w:val="22"/>
          <w:highlight w:val="lightGray"/>
        </w:rPr>
      </w:pPr>
      <w:r>
        <w:rPr>
          <w:b/>
          <w:sz w:val="22"/>
          <w:szCs w:val="22"/>
        </w:rPr>
        <w:t>参赛方式：</w:t>
      </w:r>
      <w:r>
        <w:rPr>
          <w:sz w:val="22"/>
          <w:szCs w:val="22"/>
        </w:rPr>
        <w:t>有意报名者请扫码入群，群里将有专人负责解答</w:t>
      </w:r>
      <w:r>
        <w:rPr>
          <w:rFonts w:hint="eastAsia"/>
          <w:sz w:val="22"/>
          <w:szCs w:val="22"/>
        </w:rPr>
        <w:t>赛事具体安排通知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解答相关问题，</w:t>
      </w:r>
      <w:r>
        <w:rPr>
          <w:sz w:val="22"/>
          <w:szCs w:val="22"/>
        </w:rPr>
        <w:t>并提供相应参考资料。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1613535" cy="1647825"/>
            <wp:effectExtent l="0" t="0" r="5715" b="952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4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四、赛事支持</w:t>
      </w:r>
    </w:p>
    <w:p>
      <w:pPr>
        <w:spacing w:line="440" w:lineRule="exact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为保障比赛顺利进行，校图书馆将从资源和培训方面提供以下支持：</w:t>
      </w:r>
    </w:p>
    <w:p>
      <w:pPr>
        <w:spacing w:line="440" w:lineRule="exac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1、</w:t>
      </w:r>
      <w:r>
        <w:rPr>
          <w:rFonts w:hint="eastAsia"/>
          <w:color w:val="000000"/>
          <w:sz w:val="22"/>
          <w:szCs w:val="22"/>
        </w:rPr>
        <w:t>在砺儒云课堂（</w:t>
      </w:r>
      <w:r>
        <w:rPr>
          <w:color w:val="000000"/>
          <w:sz w:val="22"/>
          <w:szCs w:val="22"/>
        </w:rPr>
        <w:t>https://moodle.scnu.edu.cn/</w:t>
      </w:r>
      <w:r>
        <w:rPr>
          <w:rFonts w:hint="eastAsia"/>
          <w:color w:val="000000"/>
          <w:sz w:val="22"/>
          <w:szCs w:val="22"/>
        </w:rPr>
        <w:t>）建立大赛学习与考试平台，课程名称为华南师范大学第二届“进取杯”知识产权素养系列比赛，选课密码：scnulib2023。平台提供学习资源、模拟训练、在线测试和作品提交。请参赛同学自助加入课程。</w:t>
      </w:r>
    </w:p>
    <w:p>
      <w:pPr>
        <w:spacing w:line="44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2、两场比赛分别设有非正式课程，达到要求者可获得相应的非正式课程时长。</w:t>
      </w:r>
    </w:p>
    <w:p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3、备赛期间面向四校区开展线上+线下培训讲座若干场，提升知识产权素养。</w:t>
      </w:r>
    </w:p>
    <w:p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4、组建参赛QQ咨询群，及时回答学生参赛过程中遇到的问题。</w:t>
      </w:r>
    </w:p>
    <w:p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5、通过图书馆微信公众号和QQ比赛群发布赛事相关信息。</w:t>
      </w:r>
    </w:p>
    <w:p>
      <w:pPr>
        <w:spacing w:line="440" w:lineRule="exact"/>
        <w:rPr>
          <w:sz w:val="22"/>
          <w:szCs w:val="22"/>
        </w:rPr>
      </w:pPr>
    </w:p>
    <w:p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本活动最终解释权归大赛组委会所有。         </w:t>
      </w:r>
    </w:p>
    <w:p>
      <w:pPr>
        <w:spacing w:line="4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华南师范大学高校国家知识产权信息服务中心</w:t>
      </w:r>
    </w:p>
    <w:p>
      <w:pPr>
        <w:spacing w:line="440" w:lineRule="exact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校团委、科技处、图书馆                       </w:t>
      </w:r>
    </w:p>
    <w:p>
      <w:pPr>
        <w:spacing w:line="440" w:lineRule="exac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</w:t>
      </w:r>
      <w:r>
        <w:rPr>
          <w:rFonts w:hint="eastAsia"/>
          <w:color w:val="000000"/>
          <w:sz w:val="22"/>
          <w:szCs w:val="22"/>
        </w:rPr>
        <w:t>3年3月2日</w:t>
      </w:r>
    </w:p>
    <w:sectPr>
      <w:pgSz w:w="11906" w:h="16838"/>
      <w:pgMar w:top="115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WUwNjZlNjYzNjk2ZjExZjk0NGI1YWFmMjE3MjkifQ=="/>
  </w:docVars>
  <w:rsids>
    <w:rsidRoot w:val="005C5C49"/>
    <w:rsid w:val="00002A34"/>
    <w:rsid w:val="001A492B"/>
    <w:rsid w:val="002037AF"/>
    <w:rsid w:val="00330112"/>
    <w:rsid w:val="00533DA6"/>
    <w:rsid w:val="00584056"/>
    <w:rsid w:val="005C5C49"/>
    <w:rsid w:val="006A2563"/>
    <w:rsid w:val="0076172A"/>
    <w:rsid w:val="00892166"/>
    <w:rsid w:val="00AC66F8"/>
    <w:rsid w:val="00B34F88"/>
    <w:rsid w:val="00E26C93"/>
    <w:rsid w:val="00E62E16"/>
    <w:rsid w:val="00EC1834"/>
    <w:rsid w:val="00F37F06"/>
    <w:rsid w:val="034F46D6"/>
    <w:rsid w:val="04310280"/>
    <w:rsid w:val="2DD51213"/>
    <w:rsid w:val="37E14741"/>
    <w:rsid w:val="3E1D3826"/>
    <w:rsid w:val="3FE13473"/>
    <w:rsid w:val="52572AEB"/>
    <w:rsid w:val="581033A2"/>
    <w:rsid w:val="5D6B1F17"/>
    <w:rsid w:val="66C176FD"/>
    <w:rsid w:val="714E6597"/>
    <w:rsid w:val="730E5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s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1872</Words>
  <Characters>2007</Characters>
  <Lines>15</Lines>
  <Paragraphs>4</Paragraphs>
  <TotalTime>1</TotalTime>
  <ScaleCrop>false</ScaleCrop>
  <LinksUpToDate>false</LinksUpToDate>
  <CharactersWithSpaces>2139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lib</dc:creator>
  <cp:lastModifiedBy>VIVI</cp:lastModifiedBy>
  <cp:lastPrinted>2021-12-20T03:35:00Z</cp:lastPrinted>
  <dcterms:modified xsi:type="dcterms:W3CDTF">2023-03-08T07:31:11Z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5CF27826050A41289C3C8F8FB5F8A032</vt:lpwstr>
  </property>
</Properties>
</file>