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900A4">
      <w:pPr>
        <w:spacing w:line="640" w:lineRule="exact"/>
        <w:jc w:val="left"/>
        <w:rPr>
          <w:rFonts w:hint="eastAsia" w:ascii="方正小标宋简体" w:eastAsia="方正小标宋简体"/>
          <w:sz w:val="44"/>
          <w:szCs w:val="44"/>
          <w:lang w:val="en-US" w:eastAsia="zh-CN"/>
        </w:rPr>
      </w:pPr>
      <w:r>
        <w:rPr>
          <w:rFonts w:hint="eastAsia" w:ascii="黑体" w:hAnsi="黑体" w:eastAsia="黑体" w:cs="黑体"/>
          <w:sz w:val="32"/>
          <w:szCs w:val="32"/>
          <w:lang w:val="en-US" w:eastAsia="zh-CN"/>
        </w:rPr>
        <w:t xml:space="preserve">附件1  </w:t>
      </w:r>
      <w:r>
        <w:rPr>
          <w:rFonts w:hint="eastAsia" w:ascii="方正小标宋简体" w:eastAsia="方正小标宋简体"/>
          <w:sz w:val="44"/>
          <w:szCs w:val="44"/>
          <w:lang w:val="en-US" w:eastAsia="zh-CN"/>
        </w:rPr>
        <w:t xml:space="preserve">   </w:t>
      </w:r>
    </w:p>
    <w:p w14:paraId="37952730">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十五运会和残特奥会</w:t>
      </w:r>
    </w:p>
    <w:p w14:paraId="761EB9CA">
      <w:pPr>
        <w:spacing w:line="640" w:lineRule="exact"/>
        <w:jc w:val="center"/>
        <w:rPr>
          <w:rFonts w:ascii="仿宋_GB2312" w:eastAsia="仿宋_GB2312"/>
          <w:sz w:val="32"/>
          <w:szCs w:val="32"/>
        </w:rPr>
      </w:pPr>
      <w:r>
        <w:rPr>
          <w:rFonts w:hint="eastAsia" w:ascii="方正小标宋简体" w:eastAsia="方正小标宋简体"/>
          <w:sz w:val="44"/>
          <w:szCs w:val="44"/>
        </w:rPr>
        <w:t>华南师范大学志愿者招募</w:t>
      </w:r>
      <w:r>
        <w:rPr>
          <w:rFonts w:hint="eastAsia" w:ascii="方正小标宋简体" w:eastAsia="方正小标宋简体"/>
          <w:sz w:val="44"/>
          <w:szCs w:val="44"/>
          <w:lang w:val="en-US" w:eastAsia="zh-CN"/>
        </w:rPr>
        <w:t>笔</w:t>
      </w:r>
      <w:r>
        <w:rPr>
          <w:rFonts w:hint="eastAsia" w:ascii="方正小标宋简体" w:eastAsia="方正小标宋简体"/>
          <w:sz w:val="44"/>
          <w:szCs w:val="44"/>
        </w:rPr>
        <w:t>试须知</w:t>
      </w:r>
    </w:p>
    <w:p w14:paraId="70DF320E">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一、根据十五运会和残特奥会广东赛区执委会工作要求，本次笔试主要考核志愿服务基础知识技能、十五运会和残特奥会通识、基本国情和省情等，题目包含选择题、判断题和主观论述题，时长60分钟，笔试分数将作为赛会志愿者招募的重要依据之一，最终按照招募指标数1:1.5的比例确定初选进入面试的人员名单。</w:t>
      </w:r>
    </w:p>
    <w:p w14:paraId="56A302B5">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二、笔试当日须携带学校一卡通、身份证件按规定时间（上午第一批8:45，上午第二批10:15）到达各校园指定考场，笔试开始15分钟后不得入场，笔试开始30分钟后方可提前交卷。考生须配合监考人员完成身份核对、安全检查，在签到表上签字，并按考点要求将与笔试无关物品放置在指定位置。证件携带不齐全或不配合监考员完成身份核对、安检、签到及拒绝将与笔试无关物品放置在指定位置的考生将不得进入考场，情节严重的将按违规处理。</w:t>
      </w:r>
    </w:p>
    <w:p w14:paraId="397EBAA9">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三、本次笔试包含机考与纸质书写，考生需自行携带黑色签字笔入场。严禁携带无线通讯工具、电子存储记忆录放设备以及学习资料等物品进入考场。</w:t>
      </w:r>
    </w:p>
    <w:p w14:paraId="62007E1B">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四、考生进入考场后根据监考员指引入座，考生须将校园一卡通、身份证放在桌面上，以便核验。</w:t>
      </w:r>
    </w:p>
    <w:p w14:paraId="00869CA9">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五、考生在答题前，请检查答题纸的印刷质量，如有问题及时向监考员反映，确认无误后在答题纸指定位置用黑色签字笔填写个人信息。</w:t>
      </w:r>
    </w:p>
    <w:p w14:paraId="1969F730">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六、考生在考场内必须严格遵守考场纪律，保持安静，</w:t>
      </w:r>
    </w:p>
    <w:p w14:paraId="454807B8">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不得吸烟，不准喧哗，不准在考场外逗留，对于违反考场规定和不服从考场工作人员管理者，取消笔试成绩并按校纪校规处理。</w:t>
      </w:r>
    </w:p>
    <w:p w14:paraId="353D3EB7">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七、笔试结束时，考生要立即停止答题，将试卷扣放在桌面上，等待监考员收卷，待监考员允许后方可离开考场。考生离开考场时必须交卷，不准携带答题卡离开考场。</w:t>
      </w:r>
    </w:p>
    <w:p w14:paraId="69E28117">
      <w:pPr>
        <w:keepNext w:val="0"/>
        <w:keepLines w:val="0"/>
        <w:pageBreakBefore w:val="0"/>
        <w:widowControl w:val="0"/>
        <w:kinsoku/>
        <w:wordWrap/>
        <w:overflowPunct/>
        <w:topLinePunct w:val="0"/>
        <w:autoSpaceDE/>
        <w:autoSpaceDN/>
        <w:bidi w:val="0"/>
        <w:adjustRightInd/>
        <w:snapToGrid/>
        <w:spacing w:line="400" w:lineRule="exact"/>
        <w:ind w:firstLine="648"/>
        <w:jc w:val="left"/>
        <w:textAlignment w:val="auto"/>
      </w:pPr>
      <w:r>
        <w:rPr>
          <w:rFonts w:hint="eastAsia" w:ascii="仿宋_GB2312" w:eastAsia="仿宋_GB2312"/>
          <w:sz w:val="30"/>
          <w:szCs w:val="30"/>
          <w:lang w:val="en-US" w:eastAsia="zh-CN"/>
        </w:rPr>
        <w:t>未尽事宜请以志愿者工作办公室最新通知为准。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A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2024-12-26T11:07:45Z</dcterms:created>
  <dc:creator>24126</dc:creator>
  <cp:lastModifiedBy>WPS_1724081913</cp:lastModifiedBy>
  <dcterms:modified xsi:type="dcterms:W3CDTF">2024-12-26T11:08:44Z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eyJoZGlkIjoiYjkyZmNhZmMwYTRkMzdjNDc0ZDBiODA4ZTNmNjg2YzYiLCJ1c2VySWQiOiIxNjI0OTkxMTY1In0=</vt:lpwstr>
  </property>
  <property fmtid="{D5CDD505-2E9C-101B-9397-08002B2CF9AE}" pid="4" name="ICV">
    <vt:lpwstr>9687F4441AC244B482D5356E46A91EC0_12</vt:lpwstr>
  </property>
</Properties>
</file>