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BCD3A">
      <w:pPr>
        <w:jc w:val="center"/>
        <w:rPr>
          <w:rFonts w:ascii="方正小标宋简体" w:hAnsi="方正仿宋_GBK" w:eastAsia="方正小标宋简体" w:cs="方正仿宋_GBK"/>
          <w:sz w:val="44"/>
          <w:szCs w:val="44"/>
        </w:rPr>
      </w:pPr>
      <w:r>
        <w:rPr>
          <w:rFonts w:hint="eastAsia" w:ascii="方正小标宋简体" w:hAnsi="方正仿宋_GBK" w:eastAsia="方正小标宋简体" w:cs="方正仿宋_GBK"/>
          <w:sz w:val="44"/>
          <w:szCs w:val="44"/>
        </w:rPr>
        <w:t>广东青年大学生“百千万工程”</w:t>
      </w:r>
      <w:r>
        <w:rPr>
          <w:rFonts w:ascii="Cambria" w:hAnsi="Cambria" w:eastAsia="方正小标宋简体" w:cs="Cambria"/>
          <w:sz w:val="44"/>
          <w:szCs w:val="44"/>
        </w:rPr>
        <w:t> </w:t>
      </w:r>
      <w:r>
        <w:rPr>
          <w:rFonts w:hint="eastAsia" w:ascii="方正小标宋简体" w:hAnsi="方正仿宋_GBK" w:eastAsia="方正小标宋简体" w:cs="方正仿宋_GBK"/>
          <w:sz w:val="44"/>
          <w:szCs w:val="44"/>
        </w:rPr>
        <w:t>突击队“人工智能</w:t>
      </w:r>
      <w:r>
        <w:rPr>
          <w:rFonts w:hint="eastAsia" w:ascii="方正小标宋简体" w:hAnsi="方正仿宋_GBK" w:eastAsia="方正小标宋简体" w:cs="方正仿宋_GBK"/>
          <w:sz w:val="44"/>
          <w:szCs w:val="44"/>
          <w:lang w:val="en-US" w:eastAsia="zh-CN"/>
        </w:rPr>
        <w:t>+</w:t>
      </w:r>
      <w:r>
        <w:rPr>
          <w:rFonts w:hint="eastAsia" w:ascii="方正小标宋简体" w:hAnsi="方正仿宋_GBK" w:eastAsia="方正小标宋简体" w:cs="方正仿宋_GBK"/>
          <w:sz w:val="44"/>
          <w:szCs w:val="44"/>
        </w:rPr>
        <w:t>”竞赛要求</w:t>
      </w:r>
    </w:p>
    <w:p w14:paraId="3E468914">
      <w:pPr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一、活动内容</w:t>
      </w:r>
    </w:p>
    <w:p w14:paraId="3305AAEB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本次竞赛紧扣广东青年大学生“百千万工程”突击队十大服务领域，鼓励青年学子瞄准人工智能前沿技术应用，全力打造一批“人工智能”服务项目，着力展现青年为智慧农业、数字乡村精准赋能，助力基层社会治理，推动产业转型升级的实践风采，彰显人工智能技术的强大科技驱动力。</w:t>
      </w:r>
    </w:p>
    <w:p w14:paraId="7B7ACD5D">
      <w:pPr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二、参赛条件</w:t>
      </w:r>
    </w:p>
    <w:p w14:paraId="31255A61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（一）参赛队伍均须通过“百千万校地通”小程序完成注册与结对，已开展实践并取得一定成果或即将开展实践，形成了一套可行性技术方案。</w:t>
      </w:r>
    </w:p>
    <w:p w14:paraId="0108FCCE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（二）每支队伍限提交参赛作品1件。每名学生仅能加入一支参赛队伍。</w:t>
      </w:r>
    </w:p>
    <w:p w14:paraId="50D71BD7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三）队伍需提交作品申报书和20页以内项目介绍PPT（主要介绍项目背景，人工智能技术应用方式和项目成效）和相关佐证材料（包括可公开访问的系统平台链接、程序应用视频及其他可视化成果、知识产权证明等），文本提交格式应为PDF。</w:t>
      </w:r>
    </w:p>
    <w:p w14:paraId="6753D900">
      <w:pPr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三、赛事安排</w:t>
      </w:r>
    </w:p>
    <w:p w14:paraId="77A09F5B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决赛拟于6月21日在广东工业大学进行，具体方式为现场展示与答辩，同时开展优秀作品成果展，各队伍需做好参展准备。</w:t>
      </w:r>
    </w:p>
    <w:p w14:paraId="680E6775">
      <w:pPr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四、评审工作</w:t>
      </w:r>
    </w:p>
    <w:p w14:paraId="06D2BA3F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评委专家将从技术创新性、方案可行性、“人工智能+”融合深度和对“百千万工程”的实际贡献度、成果展示完整性等维度进行评审。</w:t>
      </w:r>
    </w:p>
    <w:p w14:paraId="656508FF">
      <w:pPr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五、参赛须知</w:t>
      </w:r>
    </w:p>
    <w:p w14:paraId="70170942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（一）参赛者提交申报材料须符合社会主义核心价值观，不得与国家法律法规、公序良俗相违背，严禁抄袭、剽窃。指导老师负责全程管理、指导参赛学生，参赛作品主体材料须由参赛学生独立完成。</w:t>
      </w:r>
    </w:p>
    <w:p w14:paraId="3ECB1506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二）申报材料需为参赛团队独立完成的应用作品，可结合已取得使用许可的市场化商业化运作的软件。因参赛者的原因导致主办方面临诉讼、仲裁、第三方索赔，或主办方遭受名誉、声誉、经济上直接和间接损失的，由参赛者承担。</w:t>
      </w:r>
    </w:p>
    <w:p w14:paraId="0FF25E53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（三）比赛组织机构均免费拥有对参赛作品进行宣传出版、展览出版的权利，但不承担包括因肖像权、名誉权、隐私权、著作权、商标权等纠纷而产生的法律责任。</w:t>
      </w:r>
    </w:p>
    <w:p w14:paraId="3E1AC4FA">
      <w:pPr>
        <w:wordWrap w:val="0"/>
        <w:ind w:firstLine="640" w:firstLineChars="200"/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赛事详情见链接：</w:t>
      </w:r>
      <w:bookmarkStart w:id="0" w:name="_GoBack"/>
      <w:r>
        <w:rPr>
          <w:rFonts w:hint="eastAsia" w:ascii="方正仿宋_GBK" w:eastAsia="方正仿宋_GBK"/>
          <w:sz w:val="32"/>
          <w:szCs w:val="32"/>
        </w:rPr>
        <w:t>https://www.gdcyl.org/xxb/ShowArticle.asp?ArticleID=255014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0337CA"/>
    <w:rsid w:val="000337CA"/>
    <w:rsid w:val="00156938"/>
    <w:rsid w:val="00167335"/>
    <w:rsid w:val="001E2F05"/>
    <w:rsid w:val="0028670D"/>
    <w:rsid w:val="002C7543"/>
    <w:rsid w:val="003C313B"/>
    <w:rsid w:val="0045604A"/>
    <w:rsid w:val="006031CC"/>
    <w:rsid w:val="00615AB0"/>
    <w:rsid w:val="006B4096"/>
    <w:rsid w:val="00770D05"/>
    <w:rsid w:val="00784630"/>
    <w:rsid w:val="00784B73"/>
    <w:rsid w:val="007D6F97"/>
    <w:rsid w:val="008C723E"/>
    <w:rsid w:val="008E641B"/>
    <w:rsid w:val="008F5266"/>
    <w:rsid w:val="009813B7"/>
    <w:rsid w:val="009F3518"/>
    <w:rsid w:val="00A5044A"/>
    <w:rsid w:val="00B00868"/>
    <w:rsid w:val="00B27C5B"/>
    <w:rsid w:val="00BB1470"/>
    <w:rsid w:val="00BB47E0"/>
    <w:rsid w:val="00C45304"/>
    <w:rsid w:val="00C65376"/>
    <w:rsid w:val="00D15B2D"/>
    <w:rsid w:val="00DC095A"/>
    <w:rsid w:val="00E66B3F"/>
    <w:rsid w:val="00EA12E8"/>
    <w:rsid w:val="00EE7BFB"/>
    <w:rsid w:val="00F84417"/>
    <w:rsid w:val="2F437BD5"/>
    <w:rsid w:val="4290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0"/>
    <w:pPr>
      <w:keepNext/>
      <w:snapToGrid w:val="0"/>
      <w:spacing w:line="360" w:lineRule="atLeast"/>
      <w:jc w:val="center"/>
      <w:outlineLvl w:val="0"/>
    </w:pPr>
    <w:rPr>
      <w:sz w:val="32"/>
      <w:szCs w:val="2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496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496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496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标题 1 字符"/>
    <w:basedOn w:val="16"/>
    <w:link w:val="2"/>
    <w:uiPriority w:val="0"/>
    <w:rPr>
      <w:rFonts w:ascii="Times New Roman" w:hAnsi="Times New Roman" w:eastAsia="宋体" w:cs="Times New Roman"/>
      <w:sz w:val="32"/>
      <w:szCs w:val="20"/>
      <w14:ligatures w14:val="none"/>
    </w:rPr>
  </w:style>
  <w:style w:type="character" w:customStyle="1" w:styleId="19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uiPriority w:val="9"/>
    <w:rPr>
      <w:rFonts w:cstheme="majorBidi"/>
      <w:color w:val="2F5496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qFormat/>
    <w:uiPriority w:val="9"/>
    <w:rPr>
      <w:rFonts w:cstheme="majorBidi"/>
      <w:color w:val="2F5496" w:themeColor="accent1" w:themeShade="BF"/>
      <w:sz w:val="24"/>
      <w:szCs w:val="24"/>
    </w:rPr>
  </w:style>
  <w:style w:type="character" w:customStyle="1" w:styleId="23">
    <w:name w:val="标题 6 字符"/>
    <w:basedOn w:val="16"/>
    <w:link w:val="7"/>
    <w:semiHidden/>
    <w:uiPriority w:val="9"/>
    <w:rPr>
      <w:rFonts w:cstheme="majorBidi"/>
      <w:b/>
      <w:bCs/>
      <w:color w:val="2F5496" w:themeColor="accent1" w:themeShade="BF"/>
      <w:szCs w:val="24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  <w:szCs w:val="24"/>
    </w:rPr>
  </w:style>
  <w:style w:type="character" w:customStyle="1" w:styleId="25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  <w:szCs w:val="24"/>
    </w:rPr>
  </w:style>
  <w:style w:type="character" w:customStyle="1" w:styleId="26">
    <w:name w:val="标题 9 字符"/>
    <w:basedOn w:val="16"/>
    <w:link w:val="10"/>
    <w:semiHidden/>
    <w:uiPriority w:val="9"/>
    <w:rPr>
      <w:rFonts w:eastAsiaTheme="majorEastAsia" w:cstheme="majorBidi"/>
      <w:color w:val="585858" w:themeColor="text1" w:themeTint="A6"/>
      <w:szCs w:val="24"/>
    </w:rPr>
  </w:style>
  <w:style w:type="character" w:customStyle="1" w:styleId="27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6"/>
    <w:link w:val="29"/>
    <w:uiPriority w:val="29"/>
    <w:rPr>
      <w:rFonts w:ascii="Times New Roman" w:hAnsi="Times New Roman" w:eastAsia="宋体" w:cs="Times New Roman"/>
      <w:i/>
      <w:iCs/>
      <w:color w:val="3F3F3F" w:themeColor="text1" w:themeTint="BF"/>
      <w:szCs w:val="24"/>
    </w:rPr>
  </w:style>
  <w:style w:type="character" w:customStyle="1" w:styleId="31">
    <w:name w:val="Intense Emphasis"/>
    <w:basedOn w:val="16"/>
    <w:qFormat/>
    <w:uiPriority w:val="21"/>
    <w:rPr>
      <w:i/>
      <w:iCs/>
      <w:color w:val="2F5496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rFonts w:ascii="Times New Roman" w:hAnsi="Times New Roman" w:eastAsia="宋体" w:cs="Times New Roman"/>
      <w:i/>
      <w:iCs/>
      <w:color w:val="2F5496" w:themeColor="accent1" w:themeShade="BF"/>
      <w:szCs w:val="24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496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798</Words>
  <Characters>861</Characters>
  <Lines>6</Lines>
  <Paragraphs>1</Paragraphs>
  <TotalTime>9</TotalTime>
  <ScaleCrop>false</ScaleCrop>
  <LinksUpToDate>false</LinksUpToDate>
  <CharactersWithSpaces>862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2025-05-08T07:45:00Z</dcterms:created>
  <dc:creator>家铭 张</dc:creator>
  <cp:lastModifiedBy>旋 子。</cp:lastModifiedBy>
  <dcterms:modified xsi:type="dcterms:W3CDTF">2025-05-08T09:25:35Z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eyJoZGlkIjoiMzU3MGRiZjQ0MTgxOTcxNWEyYmEwMDc0NjBmNzY2OTMiLCJ1c2VySWQiOiIyNTYwNjA2MzQifQ==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01843324FE834B5B8F949EBEE04A3190_12</vt:lpwstr>
  </property>
</Properties>
</file>