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84" w:rsidRDefault="00291284" w:rsidP="00291284">
      <w:pPr>
        <w:pStyle w:val="a3"/>
        <w:widowControl/>
      </w:pPr>
      <w:r>
        <w:rPr>
          <w:rStyle w:val="a4"/>
          <w:rFonts w:ascii="Times New Roman" w:eastAsia="微软雅黑" w:hAnsi="Times New Roman" w:cs="微软雅黑" w:hint="eastAsia"/>
          <w:color w:val="333333"/>
          <w:szCs w:val="27"/>
        </w:rPr>
        <w:t>附件</w:t>
      </w:r>
      <w:r>
        <w:rPr>
          <w:rStyle w:val="a4"/>
          <w:rFonts w:eastAsia="微软雅黑"/>
          <w:color w:val="333333"/>
          <w:szCs w:val="27"/>
        </w:rPr>
        <w:t>1</w:t>
      </w:r>
      <w:r>
        <w:rPr>
          <w:rStyle w:val="a4"/>
          <w:rFonts w:ascii="Times New Roman" w:eastAsia="微软雅黑" w:hAnsi="Times New Roman" w:cs="微软雅黑" w:hint="eastAsia"/>
          <w:color w:val="333333"/>
          <w:szCs w:val="27"/>
        </w:rPr>
        <w:t>：</w:t>
      </w:r>
    </w:p>
    <w:p w:rsidR="00291284" w:rsidRDefault="00291284" w:rsidP="00291284">
      <w:pPr>
        <w:pStyle w:val="a3"/>
        <w:widowControl/>
      </w:pPr>
      <w:r>
        <w:rPr>
          <w:rStyle w:val="a4"/>
          <w:rFonts w:ascii="Times New Roman" w:eastAsia="微软雅黑" w:hAnsi="Times New Roman" w:cs="微软雅黑" w:hint="eastAsia"/>
          <w:color w:val="333333"/>
          <w:szCs w:val="27"/>
        </w:rPr>
        <w:t>南通师范高等专科学校</w:t>
      </w:r>
      <w:r>
        <w:rPr>
          <w:rStyle w:val="a4"/>
          <w:rFonts w:eastAsia="微软雅黑"/>
          <w:color w:val="333333"/>
          <w:szCs w:val="27"/>
        </w:rPr>
        <w:t>2018</w:t>
      </w:r>
      <w:r>
        <w:rPr>
          <w:rStyle w:val="a4"/>
          <w:rFonts w:ascii="Times New Roman" w:eastAsia="微软雅黑" w:hAnsi="Times New Roman" w:cs="微软雅黑" w:hint="eastAsia"/>
          <w:color w:val="333333"/>
          <w:szCs w:val="27"/>
        </w:rPr>
        <w:t>年高层次人才引进计划</w:t>
      </w:r>
    </w:p>
    <w:tbl>
      <w:tblPr>
        <w:tblW w:w="8456" w:type="dxa"/>
        <w:tblCellSpacing w:w="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2"/>
        <w:gridCol w:w="507"/>
        <w:gridCol w:w="508"/>
        <w:gridCol w:w="507"/>
        <w:gridCol w:w="507"/>
        <w:gridCol w:w="3806"/>
        <w:gridCol w:w="931"/>
        <w:gridCol w:w="1268"/>
      </w:tblGrid>
      <w:tr w:rsidR="00291284" w:rsidTr="00DC7ABF">
        <w:trPr>
          <w:tblCellSpacing w:w="0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  <w:jc w:val="center"/>
            </w:pPr>
            <w:r>
              <w:rPr>
                <w:rStyle w:val="a4"/>
                <w:rFonts w:ascii="黑体" w:eastAsia="黑体" w:hAnsi="宋体" w:cs="黑体"/>
                <w:color w:val="333333"/>
                <w:sz w:val="21"/>
                <w:szCs w:val="21"/>
              </w:rPr>
              <w:t>岗位</w:t>
            </w:r>
          </w:p>
          <w:p w:rsidR="00291284" w:rsidRDefault="00291284" w:rsidP="00DC7ABF">
            <w:pPr>
              <w:pStyle w:val="a3"/>
              <w:widowControl/>
              <w:jc w:val="center"/>
            </w:pPr>
            <w:r>
              <w:rPr>
                <w:rStyle w:val="a4"/>
                <w:rFonts w:ascii="黑体" w:eastAsia="黑体" w:hAnsi="宋体" w:cs="黑体" w:hint="eastAsia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  <w:jc w:val="center"/>
            </w:pPr>
            <w:r>
              <w:rPr>
                <w:rStyle w:val="a4"/>
                <w:rFonts w:ascii="黑体" w:eastAsia="黑体" w:hAnsi="宋体" w:cs="黑体" w:hint="eastAsia"/>
                <w:color w:val="333333"/>
                <w:sz w:val="21"/>
                <w:szCs w:val="21"/>
              </w:rPr>
              <w:t>岗位类别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  <w:jc w:val="center"/>
            </w:pPr>
            <w:r>
              <w:rPr>
                <w:rStyle w:val="a4"/>
                <w:rFonts w:ascii="黑体" w:eastAsia="黑体" w:hAnsi="宋体" w:cs="黑体" w:hint="eastAsia"/>
                <w:color w:val="333333"/>
                <w:sz w:val="21"/>
                <w:szCs w:val="21"/>
              </w:rPr>
              <w:t>岗位等级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  <w:jc w:val="center"/>
            </w:pPr>
            <w:r>
              <w:rPr>
                <w:rStyle w:val="a4"/>
                <w:rFonts w:ascii="黑体" w:eastAsia="黑体" w:hAnsi="宋体" w:cs="黑体" w:hint="eastAsia"/>
                <w:color w:val="333333"/>
                <w:sz w:val="21"/>
                <w:szCs w:val="21"/>
              </w:rPr>
              <w:t>岗位名称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  <w:jc w:val="center"/>
            </w:pPr>
            <w:r>
              <w:rPr>
                <w:rStyle w:val="a4"/>
                <w:rFonts w:ascii="黑体" w:eastAsia="黑体" w:hAnsi="宋体" w:cs="黑体" w:hint="eastAsia"/>
                <w:color w:val="333333"/>
                <w:sz w:val="21"/>
                <w:szCs w:val="21"/>
              </w:rPr>
              <w:t>招聘人数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  <w:jc w:val="center"/>
            </w:pPr>
            <w:r>
              <w:rPr>
                <w:rStyle w:val="a4"/>
                <w:rFonts w:ascii="黑体" w:eastAsia="黑体" w:hAnsi="宋体" w:cs="黑体" w:hint="eastAsia"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  <w:jc w:val="center"/>
            </w:pPr>
            <w:r>
              <w:rPr>
                <w:rStyle w:val="a4"/>
                <w:rFonts w:ascii="黑体" w:eastAsia="黑体" w:hAnsi="宋体" w:cs="黑体" w:hint="eastAsia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  <w:jc w:val="center"/>
            </w:pPr>
            <w:r>
              <w:rPr>
                <w:rStyle w:val="a4"/>
                <w:rFonts w:ascii="黑体" w:eastAsia="黑体" w:hAnsi="宋体" w:cs="黑体" w:hint="eastAsia"/>
                <w:color w:val="333333"/>
                <w:sz w:val="21"/>
                <w:szCs w:val="21"/>
              </w:rPr>
              <w:t>其他条件</w:t>
            </w:r>
          </w:p>
        </w:tc>
      </w:tr>
      <w:tr w:rsidR="00291284" w:rsidTr="00DC7ABF">
        <w:trPr>
          <w:tblCellSpacing w:w="0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专技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十级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讲师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学前教育学、课程与教学论、教育学原理、比较教育学、学前教育、学生发展与教育、教育原理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博士研究生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取得相应学位</w:t>
            </w:r>
          </w:p>
        </w:tc>
      </w:tr>
      <w:tr w:rsidR="00291284" w:rsidTr="00DC7ABF">
        <w:trPr>
          <w:tblCellSpacing w:w="0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专技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十级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讲师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会计学、会计、统计学、金融学、金融、数量经济学、区域经济学、应用金融、概率与数理统计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博士研究生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取得相应学位</w:t>
            </w:r>
          </w:p>
        </w:tc>
      </w:tr>
      <w:tr w:rsidR="00291284" w:rsidTr="00DC7ABF">
        <w:trPr>
          <w:tblCellSpacing w:w="0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专技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十级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讲师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教育技术学、计算机应用技术、计算机软件与理论、计算机技术、信息安全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博士研究生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取得相应学位</w:t>
            </w:r>
          </w:p>
        </w:tc>
      </w:tr>
      <w:tr w:rsidR="00291284" w:rsidTr="00DC7ABF">
        <w:trPr>
          <w:tblCellSpacing w:w="0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专技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十级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讲师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马克思主义哲学、哲学、思想政治教育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博士研究生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取得相应学位</w:t>
            </w:r>
          </w:p>
        </w:tc>
      </w:tr>
      <w:tr w:rsidR="00291284" w:rsidTr="00DC7ABF">
        <w:trPr>
          <w:tblCellSpacing w:w="0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专技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十级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讲师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国际贸易学、国际商务、国际贸易、英语语言文学、外国语言学及应用语言学、商务英语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博士研究生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取得相应学位</w:t>
            </w:r>
          </w:p>
        </w:tc>
      </w:tr>
      <w:tr w:rsidR="00291284" w:rsidTr="00DC7ABF">
        <w:trPr>
          <w:tblCellSpacing w:w="0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专技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十级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讲师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新闻与传播、传播学、中国语言文学、汉语国际教育、语言学及应用语言学（最好是汉语教学研究方向）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博士研究生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取得相应学位</w:t>
            </w:r>
          </w:p>
        </w:tc>
      </w:tr>
      <w:tr w:rsidR="00291284" w:rsidTr="00DC7ABF">
        <w:trPr>
          <w:tblCellSpacing w:w="0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专技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十级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讲师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音乐学、艺术学、舞蹈学、音乐与舞蹈学、音乐艺术、音乐表演、音乐、音乐（音乐表演）、音乐领域艺术、音乐（声乐）、美声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博士研究生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取得相应学位</w:t>
            </w:r>
          </w:p>
        </w:tc>
      </w:tr>
      <w:tr w:rsidR="00291284" w:rsidTr="00DC7ABF">
        <w:trPr>
          <w:tblCellSpacing w:w="0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8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专技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十级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讲师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美术学、艺术学、艺术设计学、设计艺术学、艺术设计、设计学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博士研究生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取得相应学位</w:t>
            </w:r>
          </w:p>
        </w:tc>
      </w:tr>
      <w:tr w:rsidR="00291284" w:rsidTr="00DC7ABF">
        <w:trPr>
          <w:tblCellSpacing w:w="0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9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专技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十级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讲师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体育、体育学、体育教育训练学、民族传统体育学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博士研究生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取得相应学位</w:t>
            </w:r>
          </w:p>
        </w:tc>
      </w:tr>
      <w:tr w:rsidR="00291284" w:rsidTr="00DC7ABF">
        <w:trPr>
          <w:tblCellSpacing w:w="0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专技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四级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教授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学前教育、音乐、美术、计算机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硕士研究生及以上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284" w:rsidRDefault="00291284" w:rsidP="00DC7ABF">
            <w:pPr>
              <w:pStyle w:val="a3"/>
              <w:widowControl/>
            </w:pPr>
            <w:r>
              <w:rPr>
                <w:rFonts w:ascii="黑体" w:eastAsia="黑体" w:hAnsi="宋体" w:hint="eastAsia"/>
                <w:color w:val="333333"/>
                <w:sz w:val="21"/>
                <w:szCs w:val="21"/>
              </w:rPr>
              <w:t>具有教授资格</w:t>
            </w:r>
          </w:p>
        </w:tc>
      </w:tr>
    </w:tbl>
    <w:p w:rsidR="004624F8" w:rsidRPr="00291284" w:rsidRDefault="004624F8" w:rsidP="00291284">
      <w:pPr>
        <w:pStyle w:val="a3"/>
        <w:widowControl/>
        <w:rPr>
          <w:rFonts w:ascii="Times New Roman" w:eastAsia="微软雅黑" w:hAnsi="Times New Roman"/>
        </w:rPr>
      </w:pPr>
    </w:p>
    <w:sectPr w:rsidR="004624F8" w:rsidRPr="00291284" w:rsidSect="00462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1284"/>
    <w:rsid w:val="00291284"/>
    <w:rsid w:val="004624F8"/>
    <w:rsid w:val="00790A33"/>
    <w:rsid w:val="00F5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790A33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90A33"/>
    <w:rPr>
      <w:rFonts w:ascii="宋体" w:hAnsi="宋体"/>
      <w:b/>
      <w:sz w:val="36"/>
      <w:szCs w:val="36"/>
    </w:rPr>
  </w:style>
  <w:style w:type="paragraph" w:styleId="a3">
    <w:name w:val="Normal (Web)"/>
    <w:basedOn w:val="a"/>
    <w:rsid w:val="0029128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9128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2017-10-23T09:00:00Z</dcterms:created>
  <dcterms:modified xsi:type="dcterms:W3CDTF">2017-10-23T09:01:00Z</dcterms:modified>
</cp:coreProperties>
</file>