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7"/>
        <w:gridCol w:w="1440"/>
        <w:gridCol w:w="1069"/>
        <w:gridCol w:w="676"/>
        <w:gridCol w:w="676"/>
        <w:gridCol w:w="682"/>
        <w:gridCol w:w="675"/>
        <w:gridCol w:w="461"/>
        <w:gridCol w:w="674"/>
        <w:gridCol w:w="677"/>
        <w:gridCol w:w="2290"/>
        <w:gridCol w:w="1206"/>
        <w:gridCol w:w="902"/>
        <w:gridCol w:w="481"/>
        <w:gridCol w:w="1464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14700" w:type="dxa"/>
            <w:gridSpan w:val="1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2"/>
                <w:szCs w:val="4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2"/>
                <w:szCs w:val="42"/>
                <w:u w:val="none"/>
                <w:lang w:val="en-US" w:eastAsia="zh-CN" w:bidi="ar"/>
              </w:rPr>
              <w:t>省属事业单位公开招聘工作人员岗位汇总表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专业及相近专业名称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其它条件要求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面试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山东行政学院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山东行政学院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教育类(G)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0531-88513102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山东行政学院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山东行政学院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教育类(G)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0531-88513102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山东行政学院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山东行政学院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教育类(G)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教师3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0531-88513102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山东行政学院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山东行政学院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教育类(G)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教师4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领导科学方向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0531-88513102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7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山东行政学院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山东行政学院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教育类(G)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社会转型、社会发展、文化社会、城市化与社会、社会网络与社会分层；城市化与社会治理；社会发展与社会质量、社区治理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0531-88513102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山东行政学院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山东行政学院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教育类(G)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教师6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大学本科须为经济学类专业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0531-88513102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山东行政学院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山东行政学院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教育类(G)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教师7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法学理论、宪法学与行政法学、环境与资源保护法学、经济法学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法学理论专业要求为立法学研究方向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0531-88513102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7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山东行政学院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山东行政学院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教育类(G)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教师8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社会学、政治学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社会学理论与方法；社会统计学；经济社会学；公共治理与公共政策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0531-88513102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从事决策咨询、学报编辑等工作</w:t>
            </w:r>
          </w:p>
        </w:tc>
      </w:tr>
    </w:tbl>
    <w:p>
      <w:bookmarkStart w:id="0" w:name="_GoBack"/>
      <w:bookmarkEnd w:id="0"/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61044"/>
    <w:rsid w:val="6936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2017-11-13T01:05:00Z</dcterms:created>
  <dc:creator>华师研工办</dc:creator>
  <cp:lastModifiedBy>华师研工办</cp:lastModifiedBy>
  <dcterms:modified xsi:type="dcterms:W3CDTF">2017-11-13T01:06:52Z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