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8D" w:rsidRPr="0022088D" w:rsidRDefault="0022088D" w:rsidP="0022088D">
      <w:pPr>
        <w:widowControl/>
        <w:pBdr>
          <w:bottom w:val="single" w:sz="12" w:space="4" w:color="CC3300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22088D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郑州职业技术学院2018年专任教师公开招聘公告</w:t>
      </w:r>
    </w:p>
    <w:p w:rsidR="0022088D" w:rsidRPr="0022088D" w:rsidRDefault="0022088D" w:rsidP="0022088D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 w:rsidRPr="0022088D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文章来源：人事处责任编辑：党委宣传部发布时间：</w:t>
      </w:r>
      <w:r w:rsidRPr="0022088D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2018-05-28</w:t>
      </w:r>
      <w:r w:rsidRPr="0022088D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浏览次数：</w:t>
      </w:r>
      <w:r w:rsidRPr="0022088D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3162</w:t>
      </w:r>
    </w:p>
    <w:p w:rsidR="0022088D" w:rsidRPr="0022088D" w:rsidRDefault="0022088D" w:rsidP="0022088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根据学院专业发展需要，现面向社会公开招聘人事代理专任教师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名。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一、招聘原则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面向社会，公平公正；坚持条件，把握标准；优化结构；规范程序，严格考核；平等竞争，择优录用。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二、招聘计划（见附表）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三、招聘基本条件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（一）具有中华人民共和国国籍，拥护中国共产党的领导，热爱教育事业；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（二）遵纪守法，品行端正，具有良好的职业道德；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（三）具有正常履职所需的身体条件；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（四）硕士研究生、年龄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30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周岁以下。第一学历原则为公立全日制本科（不含专升本）毕业并获得学士学位证书。具备报考专业所必需的基础理论和专业知识。年龄计算截止时间为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30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日。例如：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35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周岁以下是指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1983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30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日以后出生。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（五）有企业工作经历的可放宽至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35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岁。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（六）有下列情形之一的人员不得报考：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1. 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正在接受司法机关、纪检监察机关立案侦查审查的；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2. 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曾因犯罪受过刑事处罚的人员和曾被开除公职的；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3. 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在各级招考中被认定有舞弊等严重违反纪律行为的；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4. 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有法律规定不得录取聘用的其他情形的。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四、招聘程序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采取公开招聘的方式。程序如下：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．网上报名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采取网上报名、现场确认的报名方式。报名人员请登陆学院网站（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http://www.zzyedu.cn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）首页进入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“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郑州职业技术学院专任教师报名系统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”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进行报名。网上报名时间为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5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日至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15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．现场确认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22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日在网上报名的人员持本人身份证、学历证书、学位证书及相关证书原件及复印件、彩色一寸免冠照片两张到学院进行确认。其中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年应届毕业生应提供《毕业生推荐表（函）》、研究生期间成绩单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加盖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“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研究生院〈处〉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”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的公章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)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和院系推荐意见（《毕业生推荐表（函）》中已有的不需再提供），且必须在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7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日之前取得资格条件要求的毕业证、学位证等证书。　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．组织考试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考试形式为试讲。试讲成绩采用百分制计分。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通过试讲综合考察应聘人员的专业知识、学术水平、教学技能、板书设计等综合素质。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（１）参试人员携带本人身份证于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27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日上午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点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lastRenderedPageBreak/>
        <w:t>到学院领取准考证参加试讲；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（２）公布试讲结果。根据试讲成绩，</w:t>
      </w:r>
      <w:proofErr w:type="gramStart"/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按拟招聘</w:t>
      </w:r>
      <w:proofErr w:type="gramEnd"/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岗位人数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1:1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比例从高分到低分确定体检人员名单。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4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．体检：体检工作由学院组织实施。体检标准参照《河南省申请教师资格人员体检标准及方法（试行）》（豫教人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[2003]27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号）。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５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考察：体检合格人员由学院对其思想政治表现、道德品质等进行考察。对有违纪违规记录、以及其他不符合应聘条件的人员，经核实取消应聘资格。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．公示、聘用：对考核、体检、考察合格的拟聘用人员，在学校网站统一公示，公示期为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7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个工作日。公示无异议的，办理相关来校手续，签订劳动合同。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五、待遇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．专任教师在聘期内实行人事代理，首聘签订固定期限劳动合同；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．执行与事业编制内同级同类人员相应的国家规定的月工资（岗位工资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薪级工资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绩效工资）标准。每年按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12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个月发放工资；缴纳社会保险（基本养老保险、基本医疗保险、生育保险、工伤保险、失业保险）和住房公积金的单位承担部分；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．享有参加党、团、工会活动，以及参加学校组织的政治理论学习和业务培训的权利；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4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．专任教师应在聘任两年内取得高校教师资格证，否则解除劳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lastRenderedPageBreak/>
        <w:t>动合同；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5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．鼓励专任教师参加职称评审，获取专业技术职称；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．鼓励专任教师考取博士研究生，博士毕业后按国家有关政策优先入编录用。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六、咨询方式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．教务处：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0371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－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64961434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　赵老师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  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乔老师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．人事处：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 0371-64966918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 xml:space="preserve">　邢老师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七、来校考察路线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1.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郑州火车站东广场北港湾乘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12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路到郑州职业技术学院站下车。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2.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郑州客运西站乘郑上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路到郑州职业技术学院站下车。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八、其他事项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注：应聘者所提交的各项材料必须真实有效，资格审查贯穿招聘全过程，对弄虚作假的，一经查实将取消资格。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</w:rPr>
        <w:br/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                                            2018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5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月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23</w:t>
      </w: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日</w:t>
      </w:r>
    </w:p>
    <w:p w:rsidR="0022088D" w:rsidRPr="0022088D" w:rsidRDefault="0022088D" w:rsidP="0022088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br/>
      </w:r>
    </w:p>
    <w:tbl>
      <w:tblPr>
        <w:tblpPr w:leftFromText="195" w:rightFromText="195" w:topFromText="100" w:bottomFromText="100" w:vertAnchor="text"/>
        <w:tblW w:w="8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80"/>
        <w:gridCol w:w="411"/>
        <w:gridCol w:w="1261"/>
        <w:gridCol w:w="1134"/>
        <w:gridCol w:w="1559"/>
        <w:gridCol w:w="1134"/>
        <w:gridCol w:w="1307"/>
      </w:tblGrid>
      <w:tr w:rsidR="0022088D" w:rsidRPr="0022088D" w:rsidTr="007F5F98">
        <w:trPr>
          <w:trHeight w:val="270"/>
        </w:trPr>
        <w:tc>
          <w:tcPr>
            <w:tcW w:w="810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36"/>
                <w:szCs w:val="36"/>
                <w:bdr w:val="none" w:sz="0" w:space="0" w:color="auto" w:frame="1"/>
              </w:rPr>
              <w:lastRenderedPageBreak/>
              <w:t>郑州职业技术学院</w:t>
            </w: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2018</w:t>
            </w: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年教师</w:t>
            </w:r>
            <w:proofErr w:type="gramStart"/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招计划</w:t>
            </w:r>
            <w:proofErr w:type="gramEnd"/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分配表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27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序号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招聘单位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岗位名称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需求专业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名额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岗位所需的其他条件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（工作经历、实践能力、其他要求）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联系人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联系电话</w:t>
            </w:r>
          </w:p>
        </w:tc>
      </w:tr>
      <w:tr w:rsidR="007F5F98" w:rsidRPr="0022088D" w:rsidTr="007F5F98">
        <w:trPr>
          <w:trHeight w:val="600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现代管理系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金融工程与风险管理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投融资决策与风险控制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具有互联网金融产品设计及风险控制能力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常秉琨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13937105183</w:t>
            </w:r>
          </w:p>
        </w:tc>
      </w:tr>
      <w:tr w:rsidR="007F5F98" w:rsidRPr="0022088D" w:rsidTr="007F5F9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具有商务数据挖掘与应用能力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数据库与知识工程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具有电子商务数据库及网站建设能力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软件工程技术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具有Ｒ语言、ＳＰＳＳ软件、网站ＳＥＯ应用能力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28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图形图像处理与多媒体技术、计算机应用技术（动画设计、图形图像制作与处理方向或相近方向）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具有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3DMAX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、平面设计、展示设计经验者优先。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615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材料工程系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28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材料加工工程（激光加工技术方向）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有本专业实践工作经验，动手操作能力强者优先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邢勇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15038310536</w:t>
            </w:r>
          </w:p>
        </w:tc>
      </w:tr>
      <w:tr w:rsidR="007F5F98" w:rsidRPr="0022088D" w:rsidTr="007F5F9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28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材料科学与工程（宝石加工或相关方向）或地质学（宝石加工或相关方向）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1.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本科专业：宝石及材料工艺学及相关专业</w:t>
            </w:r>
          </w:p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2.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有本专业工作经验者优先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28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材料科学与工程（珠宝首饰设计或相关方向）或地质学（珠宝首饰设计或相关方向）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1.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本科专业：宝石及材料工艺学及相关专业</w:t>
            </w:r>
          </w:p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2.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有本专业工作经验者优先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82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电气</w:t>
            </w:r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电子</w:t>
            </w:r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工程</w:t>
            </w:r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28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物联网应用技术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男性，具备电子信息类专业技能，有工作经历者优先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蔡红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15038394169</w:t>
            </w:r>
          </w:p>
        </w:tc>
      </w:tr>
      <w:tr w:rsidR="0022088D" w:rsidRPr="0022088D" w:rsidTr="007F5F98">
        <w:trPr>
          <w:trHeight w:val="210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</w:t>
            </w:r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众</w:t>
            </w:r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传</w:t>
            </w:r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媒</w:t>
            </w:r>
            <w:proofErr w:type="gramEnd"/>
          </w:p>
          <w:p w:rsidR="0022088D" w:rsidRPr="0022088D" w:rsidRDefault="0022088D" w:rsidP="0022088D">
            <w:pPr>
              <w:widowControl/>
              <w:spacing w:line="19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spacing w:line="28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医学（外科学）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—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整形方向</w:t>
            </w:r>
          </w:p>
          <w:p w:rsidR="0022088D" w:rsidRPr="0022088D" w:rsidRDefault="0022088D" w:rsidP="0022088D">
            <w:pPr>
              <w:widowControl/>
              <w:spacing w:line="285" w:lineRule="atLeast"/>
              <w:ind w:firstLine="36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医学美容技术（本科）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本科必须是医学美容技术专业，研究生方向为整形或医学美容相关方向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周文超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15038310675</w:t>
            </w:r>
          </w:p>
        </w:tc>
      </w:tr>
      <w:tr w:rsidR="007F5F98" w:rsidRPr="0022088D" w:rsidTr="007F5F9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设计艺术学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—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（服装设计与技术专业）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本科必须是服装设计与技术专业，研究生方向服装设计与技术专业或服饰文化与应用相关方向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1125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城市轨道交通系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、具备列车运行组织与调度工作能力；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   2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、具备客流预测与分析、车站工作组织、运价与票务管理、轨道系统运营分析的工作能力；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许栋刚</w:t>
            </w:r>
            <w:proofErr w:type="gramEnd"/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15038310798</w:t>
            </w:r>
          </w:p>
        </w:tc>
      </w:tr>
      <w:tr w:rsidR="007F5F98" w:rsidRPr="0022088D" w:rsidTr="007F5F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运载工具运用工程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、具备</w:t>
            </w: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城轨车辆</w:t>
            </w:r>
            <w:proofErr w:type="gramEnd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系统设计与优化、传动与控制的工作能力；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具备城轨列车制动</w:t>
            </w:r>
            <w:proofErr w:type="gramEnd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与运行安全技术、城市轨道交通装备的技术经济分析、城市轨道交通运用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管理现代化等工作能力；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交通信息工程及控制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、熟练掌握智能交通系统、列车运行自动化调度指挥和管理系统、新型列车运行自动控制系统的基本知识和技能；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   2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、熟练掌握轨道交通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铁路、地铁、城市轻轨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)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的运输自动化理论与技术，包括列车运行自动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化调度指挥系统、列车运行自动控制系统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(ATC)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、列车运行自动驾驶系统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(ATO)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、基于通信技术的列车运行控制系统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(CBTC)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、高速铁路列车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磁浮、轮轨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)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运行控制系统等；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电力系统及其自动化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、具有变电站自动化系统运行和维护的专业技能；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   2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、具备配电网自动化、接触网、供电的专业技能；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615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软件工程系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计算机应用技术专业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有网络安全，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Linux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操作系统授课、实践、开发经验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徐爱儒</w:t>
            </w:r>
            <w:proofErr w:type="gramEnd"/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13607663210</w:t>
            </w:r>
          </w:p>
        </w:tc>
      </w:tr>
      <w:tr w:rsidR="007F5F98" w:rsidRPr="0022088D" w:rsidTr="007F5F9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动漫制作</w:t>
            </w:r>
            <w:proofErr w:type="gramEnd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技术专业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具备计算机动画设计、数字声像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合成技术，三维动画制作及影视后期制作能力。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计算机软件与理论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有云计算，大数据授课、开发应用经验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126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汽车工程系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车辆工程、汽车服务工程、汽车维修教育工程专业或方向（有汽车维修技师或高级技师资格证书，在汽车维修或汽车制造相关企业工作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年以上经历者，学历可放宽至本科，年龄不超过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周岁）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廉振红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15036163375</w:t>
            </w:r>
          </w:p>
        </w:tc>
      </w:tr>
      <w:tr w:rsidR="0022088D" w:rsidRPr="0022088D" w:rsidTr="007F5F98">
        <w:trPr>
          <w:trHeight w:val="1980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基础教学部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体育教育训练学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排球、健美操、网球、乒乓球、羽毛球、足球等方向，</w:t>
            </w:r>
            <w:proofErr w:type="gramStart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每方向</w:t>
            </w:r>
            <w:proofErr w:type="gramEnd"/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各招聘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人。</w:t>
            </w:r>
          </w:p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（具备下列资质之一者，学历可放宽至本科）</w:t>
            </w:r>
          </w:p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、一级以上运动员；</w:t>
            </w:r>
          </w:p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、参加省级比赛获得单项前五名或团体前三名；</w:t>
            </w:r>
          </w:p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、参加国家级比赛获得单项前八名或团体前五名。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李海潮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13598006111</w:t>
            </w:r>
          </w:p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基础数学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F5F98" w:rsidRPr="0022088D" w:rsidTr="007F5F9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</w:t>
            </w: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22088D" w:rsidRPr="0022088D" w:rsidTr="007F5F98">
        <w:trPr>
          <w:trHeight w:val="57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2088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088D" w:rsidRPr="0022088D" w:rsidRDefault="0022088D" w:rsidP="0022088D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</w:tr>
    </w:tbl>
    <w:p w:rsidR="0022088D" w:rsidRPr="0022088D" w:rsidRDefault="0022088D" w:rsidP="0022088D">
      <w:pPr>
        <w:widowControl/>
        <w:shd w:val="clear" w:color="auto" w:fill="FFFFFF"/>
        <w:ind w:left="3885" w:firstLine="79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22088D" w:rsidRPr="0022088D" w:rsidRDefault="0022088D" w:rsidP="0022088D">
      <w:pPr>
        <w:widowControl/>
        <w:shd w:val="clear" w:color="auto" w:fill="FFFFFF"/>
        <w:ind w:left="3885" w:firstLine="79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22088D" w:rsidRPr="0022088D" w:rsidRDefault="0022088D" w:rsidP="0022088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22088D">
        <w:rPr>
          <w:rFonts w:ascii="microsoft yahei" w:eastAsia="宋体" w:hAnsi="microsoft yahei" w:cs="宋体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br/>
      </w:r>
    </w:p>
    <w:p w:rsidR="001962A2" w:rsidRDefault="001962A2"/>
    <w:sectPr w:rsidR="001962A2" w:rsidSect="007F5F9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yahe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D"/>
    <w:rsid w:val="001962A2"/>
    <w:rsid w:val="0022088D"/>
    <w:rsid w:val="00697A45"/>
    <w:rsid w:val="007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DA6B2-C58D-4B75-B648-9F62C41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08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088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220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implearticlesource">
    <w:name w:val="simplearticlesource"/>
    <w:basedOn w:val="a0"/>
    <w:rsid w:val="0022088D"/>
  </w:style>
  <w:style w:type="character" w:customStyle="1" w:styleId="simplearticleattri">
    <w:name w:val="simplearticleattri"/>
    <w:basedOn w:val="a0"/>
    <w:rsid w:val="0022088D"/>
  </w:style>
  <w:style w:type="character" w:customStyle="1" w:styleId="artiupdate">
    <w:name w:val="arti_update"/>
    <w:basedOn w:val="a0"/>
    <w:rsid w:val="0022088D"/>
  </w:style>
  <w:style w:type="character" w:customStyle="1" w:styleId="artiviews">
    <w:name w:val="arti_views"/>
    <w:basedOn w:val="a0"/>
    <w:rsid w:val="0022088D"/>
  </w:style>
  <w:style w:type="character" w:customStyle="1" w:styleId="wpvisitcount">
    <w:name w:val="wp_visitcount"/>
    <w:basedOn w:val="a0"/>
    <w:rsid w:val="0022088D"/>
  </w:style>
  <w:style w:type="paragraph" w:styleId="a3">
    <w:name w:val="Normal (Web)"/>
    <w:basedOn w:val="a"/>
    <w:uiPriority w:val="99"/>
    <w:semiHidden/>
    <w:unhideWhenUsed/>
    <w:rsid w:val="00220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2018-05-30T01:52:00Z</dcterms:created>
  <dcterms:modified xsi:type="dcterms:W3CDTF">2018-05-30T01:54:00Z</dcterms:modified>
</cp:coreProperties>
</file>