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-5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915"/>
        <w:gridCol w:w="1164"/>
        <w:gridCol w:w="665"/>
        <w:gridCol w:w="1164"/>
        <w:gridCol w:w="748"/>
        <w:gridCol w:w="915"/>
        <w:gridCol w:w="232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8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EFEFEF"/>
            <w:noWrap w:val="0"/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bookmarkStart w:id="0" w:name="_GoBack"/>
            <w:bookmarkEnd w:id="0"/>
            <w:r>
              <w:rPr>
                <w:rStyle w:val="5"/>
                <w:rFonts w:ascii="Times New Roman" w:hAnsi="Times New Roman" w:cs="Times New Roman"/>
                <w:color w:val="333333"/>
                <w:sz w:val="18"/>
                <w:szCs w:val="18"/>
              </w:rPr>
              <w:t>上海海关学院2021年度高层次人才公开招聘简章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EFEFE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Style w:val="5"/>
                <w:rFonts w:ascii="Times New Roman" w:hAnsi="Times New Roman" w:cs="Times New Roman"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5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EFEFE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Style w:val="5"/>
                <w:rFonts w:ascii="Times New Roman" w:hAnsi="Times New Roman" w:cs="Times New Roman"/>
                <w:color w:val="333333"/>
                <w:sz w:val="18"/>
                <w:szCs w:val="18"/>
              </w:rPr>
              <w:t>招聘部门</w:t>
            </w:r>
          </w:p>
        </w:tc>
        <w:tc>
          <w:tcPr>
            <w:tcW w:w="7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EFEFE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Style w:val="5"/>
                <w:rFonts w:ascii="Times New Roman" w:hAnsi="Times New Roman" w:cs="Times New Roman"/>
                <w:color w:val="333333"/>
                <w:sz w:val="18"/>
                <w:szCs w:val="18"/>
              </w:rPr>
              <w:t>招聘岗位</w:t>
            </w:r>
          </w:p>
        </w:tc>
        <w:tc>
          <w:tcPr>
            <w:tcW w:w="4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EFEFE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Style w:val="5"/>
                <w:rFonts w:ascii="Times New Roman" w:hAnsi="Times New Roman" w:cs="Times New Roman"/>
                <w:color w:val="333333"/>
                <w:sz w:val="18"/>
                <w:szCs w:val="18"/>
              </w:rPr>
              <w:t>招聘人数</w:t>
            </w:r>
          </w:p>
        </w:tc>
        <w:tc>
          <w:tcPr>
            <w:tcW w:w="7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EFEFE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Style w:val="5"/>
                <w:rFonts w:ascii="Times New Roman" w:hAnsi="Times New Roman" w:cs="Times New Roman"/>
                <w:color w:val="333333"/>
                <w:sz w:val="18"/>
                <w:szCs w:val="18"/>
              </w:rPr>
              <w:t>学科（专业）要求</w:t>
            </w:r>
          </w:p>
        </w:tc>
        <w:tc>
          <w:tcPr>
            <w:tcW w:w="4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EFEFE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Style w:val="5"/>
                <w:rFonts w:ascii="Times New Roman" w:hAnsi="Times New Roman" w:cs="Times New Roman"/>
                <w:color w:val="333333"/>
                <w:sz w:val="18"/>
                <w:szCs w:val="18"/>
              </w:rPr>
              <w:t>学历要求</w:t>
            </w:r>
          </w:p>
        </w:tc>
        <w:tc>
          <w:tcPr>
            <w:tcW w:w="5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EFEFE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Style w:val="5"/>
                <w:rFonts w:ascii="Times New Roman" w:hAnsi="Times New Roman" w:cs="Times New Roman"/>
                <w:color w:val="333333"/>
                <w:sz w:val="18"/>
                <w:szCs w:val="18"/>
              </w:rPr>
              <w:t>职称要求</w:t>
            </w:r>
          </w:p>
        </w:tc>
        <w:tc>
          <w:tcPr>
            <w:tcW w:w="14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EFEFE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Style w:val="5"/>
                <w:rFonts w:ascii="Times New Roman" w:hAnsi="Times New Roman" w:cs="Times New Roman"/>
                <w:color w:val="333333"/>
                <w:sz w:val="18"/>
                <w:szCs w:val="18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海关法律系</w:t>
            </w:r>
          </w:p>
        </w:tc>
        <w:tc>
          <w:tcPr>
            <w:tcW w:w="7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法学专业高层次专任教师</w:t>
            </w:r>
          </w:p>
        </w:tc>
        <w:tc>
          <w:tcPr>
            <w:tcW w:w="4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7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宪法与行政法学等公法专业</w:t>
            </w:r>
          </w:p>
        </w:tc>
        <w:tc>
          <w:tcPr>
            <w:tcW w:w="4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博士研究生</w:t>
            </w:r>
          </w:p>
        </w:tc>
        <w:tc>
          <w:tcPr>
            <w:tcW w:w="5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教授</w:t>
            </w:r>
          </w:p>
        </w:tc>
        <w:tc>
          <w:tcPr>
            <w:tcW w:w="1400" w:type="pct"/>
            <w:vMerge w:val="restar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1.副教授一般38周岁以下、教授一般45周岁以下（条件优秀者年龄要求可适当放宽）；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2.入选省部级（含）及以上人才项目或教学名师、或者主持国家级本科教学质量工程项目，或者主持取得省部级以上科研成果奖或教学成果奖，或者在全国一级学术团体担任常务理事（含）及以上职务；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3.近5年主持完成1项国家级科研项目；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4.近5年独立或作为第一（通讯）作者在国内外重要学术刊物发表高水平论文5篇及以上，其中，近三年在权威刊物发表高水平学术论文不少于1篇；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5.承担本学科（专业）2门以上核心课程讲授任务且效果良好，完整指导过至少一届硕士毕业生；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6.除马克思主义理论高层次专任教师外，其他岗位需具有国（境）外进修学习、讲学、合作研究或工作等经历。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马克思主义学院</w:t>
            </w:r>
          </w:p>
        </w:tc>
        <w:tc>
          <w:tcPr>
            <w:tcW w:w="7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马克思主义理论高层次专任教师</w:t>
            </w:r>
          </w:p>
        </w:tc>
        <w:tc>
          <w:tcPr>
            <w:tcW w:w="4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7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马克思主义理论、哲学等专业</w:t>
            </w:r>
          </w:p>
        </w:tc>
        <w:tc>
          <w:tcPr>
            <w:tcW w:w="4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博士研究生</w:t>
            </w:r>
          </w:p>
        </w:tc>
        <w:tc>
          <w:tcPr>
            <w:tcW w:w="5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教授</w:t>
            </w:r>
          </w:p>
        </w:tc>
        <w:tc>
          <w:tcPr>
            <w:tcW w:w="1400" w:type="pct"/>
            <w:vMerge w:val="continue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海关与公共管理学院</w:t>
            </w:r>
          </w:p>
        </w:tc>
        <w:tc>
          <w:tcPr>
            <w:tcW w:w="7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行政管理专业高层次专任教师</w:t>
            </w:r>
          </w:p>
        </w:tc>
        <w:tc>
          <w:tcPr>
            <w:tcW w:w="4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7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公共管理专业</w:t>
            </w:r>
          </w:p>
        </w:tc>
        <w:tc>
          <w:tcPr>
            <w:tcW w:w="4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博士研究生</w:t>
            </w:r>
          </w:p>
        </w:tc>
        <w:tc>
          <w:tcPr>
            <w:tcW w:w="5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副教授及以上</w:t>
            </w:r>
          </w:p>
        </w:tc>
        <w:tc>
          <w:tcPr>
            <w:tcW w:w="1400" w:type="pct"/>
            <w:vMerge w:val="continue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5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海关与公共经济学院</w:t>
            </w:r>
          </w:p>
        </w:tc>
        <w:tc>
          <w:tcPr>
            <w:tcW w:w="7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经济统计学专业高层次专任教师</w:t>
            </w:r>
          </w:p>
        </w:tc>
        <w:tc>
          <w:tcPr>
            <w:tcW w:w="4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7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经济统计学专业</w:t>
            </w:r>
          </w:p>
        </w:tc>
        <w:tc>
          <w:tcPr>
            <w:tcW w:w="4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博士研究生</w:t>
            </w:r>
          </w:p>
        </w:tc>
        <w:tc>
          <w:tcPr>
            <w:tcW w:w="5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副教授及以上</w:t>
            </w:r>
          </w:p>
        </w:tc>
        <w:tc>
          <w:tcPr>
            <w:tcW w:w="1400" w:type="pct"/>
            <w:vMerge w:val="continue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5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工商管理与关务学院</w:t>
            </w:r>
          </w:p>
        </w:tc>
        <w:tc>
          <w:tcPr>
            <w:tcW w:w="7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审计学专业高层次专任教师</w:t>
            </w:r>
          </w:p>
        </w:tc>
        <w:tc>
          <w:tcPr>
            <w:tcW w:w="4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7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管理学（财务管理、会计、审计）专业</w:t>
            </w:r>
          </w:p>
        </w:tc>
        <w:tc>
          <w:tcPr>
            <w:tcW w:w="4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博士研究生</w:t>
            </w:r>
          </w:p>
        </w:tc>
        <w:tc>
          <w:tcPr>
            <w:tcW w:w="5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副教授及以上</w:t>
            </w:r>
          </w:p>
        </w:tc>
        <w:tc>
          <w:tcPr>
            <w:tcW w:w="1400" w:type="pct"/>
            <w:vMerge w:val="continue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</w:t>
            </w:r>
          </w:p>
        </w:tc>
        <w:tc>
          <w:tcPr>
            <w:tcW w:w="5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海关外语系</w:t>
            </w:r>
          </w:p>
        </w:tc>
        <w:tc>
          <w:tcPr>
            <w:tcW w:w="7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翻译学专业高层次专任教师</w:t>
            </w:r>
          </w:p>
        </w:tc>
        <w:tc>
          <w:tcPr>
            <w:tcW w:w="4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7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英语语言文学专业</w:t>
            </w:r>
          </w:p>
        </w:tc>
        <w:tc>
          <w:tcPr>
            <w:tcW w:w="4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博士研究生</w:t>
            </w:r>
          </w:p>
        </w:tc>
        <w:tc>
          <w:tcPr>
            <w:tcW w:w="5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副教授及以上</w:t>
            </w:r>
          </w:p>
        </w:tc>
        <w:tc>
          <w:tcPr>
            <w:tcW w:w="1400" w:type="pct"/>
            <w:vMerge w:val="continue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5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检验检疫技术交流部</w:t>
            </w:r>
          </w:p>
        </w:tc>
        <w:tc>
          <w:tcPr>
            <w:tcW w:w="7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检验检疫专业高层次专任教师</w:t>
            </w:r>
          </w:p>
        </w:tc>
        <w:tc>
          <w:tcPr>
            <w:tcW w:w="4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7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检验检疫相关专业</w:t>
            </w:r>
          </w:p>
        </w:tc>
        <w:tc>
          <w:tcPr>
            <w:tcW w:w="4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博士研究生</w:t>
            </w:r>
          </w:p>
        </w:tc>
        <w:tc>
          <w:tcPr>
            <w:tcW w:w="5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副教授及以上</w:t>
            </w:r>
          </w:p>
        </w:tc>
        <w:tc>
          <w:tcPr>
            <w:tcW w:w="1400" w:type="pct"/>
            <w:vMerge w:val="continue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color w:val="333333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合计</w:t>
            </w:r>
          </w:p>
        </w:tc>
        <w:tc>
          <w:tcPr>
            <w:tcW w:w="4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7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 </w:t>
            </w:r>
          </w:p>
        </w:tc>
        <w:tc>
          <w:tcPr>
            <w:tcW w:w="1400" w:type="pct"/>
            <w:tcBorders>
              <w:top w:val="single" w:color="A0A0A0" w:sz="4" w:space="0"/>
              <w:left w:val="single" w:color="A0A0A0" w:sz="4" w:space="0"/>
              <w:bottom w:val="single" w:color="A0A0A0" w:sz="4" w:space="0"/>
              <w:right w:val="single" w:color="A0A0A0" w:sz="4" w:space="0"/>
            </w:tcBorders>
            <w:shd w:val="clear" w:color="auto" w:fill="FFFFFF"/>
            <w:noWrap w:val="0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2"/>
              <w:spacing w:before="0" w:beforeAutospacing="0" w:after="0" w:afterAutospacing="0" w:line="478" w:lineRule="atLeast"/>
              <w:jc w:val="center"/>
              <w:textAlignment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A0B88"/>
    <w:rsid w:val="0C6A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2021-05-08T02:41:00Z</dcterms:created>
  <dc:creator>董怀宏</dc:creator>
  <cp:lastModifiedBy>董怀宏</cp:lastModifiedBy>
  <dcterms:modified xsi:type="dcterms:W3CDTF">2021-05-08T03:00:00Z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A682B0EA19F34C7FA30A67B993778E86</vt:lpwstr>
  </property>
</Properties>
</file>