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eastAsia="zh-CN"/>
        </w:rPr>
        <w:t>附件：闽江学院2021年度高层次人才招聘岗位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721"/>
        <w:gridCol w:w="563"/>
        <w:gridCol w:w="3086"/>
        <w:gridCol w:w="3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学科或专业要求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闽江学院教师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35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1.外国语言文学、英语翻译、商务英语、日语翻译、商务日语；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2.中国史、文物与博物馆学、考古学、文物学、博物馆学、科学技术史；中国古代文学、中国当代文学、戏剧与影视学、比较文学与世界文学、文艺学、美学、汉语国际教育或汉语言文学及应用语言学；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3.新闻传播学；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4.民商法、国际经济法、国际私法、金融法、刑事诉讼法、知识产权法、环境法、经济法、社会学；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5.马克思主义理论、哲学、思想政治教育、世界史、心理学、教育学、高等教育学、管理学；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6．工商管理、管理科学与工程、应用经济学、会计学、审计学、金融学、财务管理、统计学、旅游管理、技术经济与管理；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7. 音乐与舞蹈学、设计学、美术学、艺术学。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1.外国语言文学要求英语或日语专业或方向；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2.社会学要求社会工作方向；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3.设计学、艺术学要求为数字媒体艺术、影视和动画设计、服装设计或视觉传达（艺术）设计、平面设计等相关专业或方向；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4.音乐与舞蹈学要求音乐教育、音乐学理论、合唱与合唱指挥、声乐、管弦乐、作曲与作曲技术理论方向；或本硕阶段为视唱练耳方向；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5.新闻传播学要求广告学、文化产业管理、新媒体、数字媒体艺术、动画相关专业或方向；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6.工商管理要求文化产业管理方向，采供管理（供应链管理）或商业数据分析方向、创新创业方向、商务人工智能方向；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7.应用经济学要求国际贸易或财政学、税收学专业及方向。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闽江学院教师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30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1.软件工程、电路与系统、通信与信息系统、信息与通信工程、信号与信息处理、通信工程、电气工程、控制科学与工程、网络安全、信息安全；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2.纺织科学与工程、材料科学与工程、高分子材料与工程、材料学、有机化学、测绘科学与技术、地图学与地理信息系统、城市规划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3.物理学、海洋物理、电子科学与技术、光学工程、机械工程、交通运输工程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4.统计学类、数学类、计算机科学与技术类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双师双能型教师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纺织科学与工程、计算机科学与技术、电子科学与技术、测绘科学与技术、设计学、新闻传播学、工商管理、音乐与舞蹈学、纺织服装专业群、跨境电商专业群、信息技术和智能应用专业群等应用型学科或专业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具有硕士学历学位，为副高及以上职称，且要求达到下列业界水平之一：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1.获教育部高等学校科学研究优秀成果奖特等奖（前5名）、一等奖（前3名）、二等奖（前2名）、三等奖（第1名）。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2.获国家科学技术成果奖特等奖（前8名）、一等奖（前5名）、二等奖（前3名）、三等奖（前2名）。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3.获国家级专利奖金奖（前3名）、省级专利奖特等奖（前3名）、国家专利奖优秀奖、省级专利奖二等奖以上奖励（第1名）；或省级专利奖三等奖2项（第1名）。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 xml:space="preserve">4.获国家标准创新贡献奖一等奖（前5名）、二等奖（前3名）、三等奖（第1名）。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5.获得与本人从事学科方向相近的国家授权发明专利（第1名）2项以上；或获得与本人从事学科方向相近的软件著作权3项及以上。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6.本人所撰写的研究咨询报告被省部级单位采纳1项。（需提供采纳部门的有效文件证明，并经校科研处认定。）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7.主持1项国家级或全国行业技术标准、技术规范、发展规划的制定工作，且该标准、规范或规划已得到实施。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8.在知名企业从事技术管理2年及以上工作，具有丰富的工程项目经验且参与政府各部委厅、行业科技研发项目（排名前5），或具有计算机权威认证的高级证书且项目管理经验丰富。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9.获得省级、国家级协会设计、技能（排名第1）等相关奖项；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10.具有二级及以上美术师、省级以上职业技能大师、高级工艺美术师等资格，且近5年有作品获过中国美术家协会主办的专业竞赛奖项，或省级美术家协会主办的专业竞赛奖项2项以上，或作品被省级以上美术馆（含工艺馆）收藏、或设计成果被相关机构采用。或获得“金钟奖”、“文华奖”省级一等奖以上两次奖励，中央电视台举办的中国音乐电视大赛或CCTV青年歌手电视大奖赛获得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海洋研究院科研人员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  <w:lang w:bidi="ar"/>
              </w:rPr>
              <w:t>16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1.海洋科学、生物学、基础医学、植物学、生态学、环境科学与工程、生物化学、药物化学、药物分析学、药理学、食品安全等相关学科；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2.物理海洋学、海洋物理、船舶与海洋工程、机械制造及其自动化、控制科学与工程、船舶与海洋工程等相关学科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要求具有下列研究方向之一：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1、要求藻类遗传与育种、藻类生物技术、藻类基因工程、藻类生理与发育、生物信息学研究方向；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2、要求生物化学、分子生物学、结构生物学、生物医学研究方向；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3、要求海洋环境与工程、分析化学、海洋技术、海洋资源与环境、海洋生态环境治理与管理、新兴污染物等生态修复研究方向；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4、要求海洋波动领域、海洋探测技术与方法、模式识别、自动控制研究方向。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新闻传播学院教师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新闻传播学类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1、要求本硕均为新闻传播学类专业毕业，且硕士毕业学校为新闻传播学学科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bidi="ar"/>
              </w:rPr>
              <w:t>排名B+及以上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（参照教育部学位中心颁布的第四轮学科评估报告）；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2、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要求硕士学历学位，具有正高级职称，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广告学教学经验5年及以上。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6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规划工作人员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高等教育学、比较教育学、职业技术教育学、教育史、教育政策与管理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要求研究方向为高等教育。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7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实验实训中心工作人员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1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化学、材料学、药学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16858"/>
    <w:rsid w:val="4A31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2021-10-18T01:11:00Z</dcterms:created>
  <dc:creator>快乐的橘子 </dc:creator>
  <cp:lastModifiedBy>快乐的橘子 </cp:lastModifiedBy>
  <dcterms:modified xsi:type="dcterms:W3CDTF">2021-10-18T01:13:06Z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24F2090B4A874EFFA9873BB464246D29</vt:lpwstr>
  </property>
</Properties>
</file>