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黑体" w:eastAsia="方正黑体_GBK"/>
          <w:b/>
          <w:sz w:val="28"/>
          <w:szCs w:val="28"/>
          <w:lang w:val="en-US" w:eastAsia="zh-CN"/>
        </w:rPr>
      </w:pPr>
      <w:r>
        <w:rPr>
          <w:rFonts w:hint="eastAsia" w:ascii="方正黑体_GBK" w:hAnsi="黑体" w:eastAsia="方正黑体_GBK"/>
          <w:b/>
          <w:sz w:val="28"/>
          <w:szCs w:val="28"/>
          <w:lang w:val="en-US" w:eastAsia="zh-CN"/>
        </w:rPr>
        <w:t>附件1：</w:t>
      </w:r>
      <w:bookmarkStart w:id="0" w:name="_GoBack"/>
      <w:r>
        <w:rPr>
          <w:rFonts w:hint="eastAsia" w:ascii="方正黑体_GBK" w:hAnsi="黑体" w:eastAsia="方正黑体_GBK"/>
          <w:b/>
          <w:sz w:val="28"/>
          <w:szCs w:val="28"/>
        </w:rPr>
        <w:t>专任教师和专职辅导员公开招聘计划</w:t>
      </w:r>
      <w:r>
        <w:rPr>
          <w:rFonts w:hint="eastAsia" w:ascii="方正黑体_GBK" w:hAnsi="黑体" w:eastAsia="方正黑体_GBK"/>
          <w:b/>
          <w:sz w:val="28"/>
          <w:szCs w:val="28"/>
          <w:lang w:val="en-US" w:eastAsia="zh-CN"/>
        </w:rPr>
        <w:t>及</w:t>
      </w:r>
      <w:r>
        <w:rPr>
          <w:rFonts w:hint="eastAsia" w:ascii="方正黑体_GBK" w:hAnsi="黑体" w:eastAsia="方正黑体_GBK"/>
          <w:b/>
          <w:sz w:val="28"/>
          <w:szCs w:val="28"/>
        </w:rPr>
        <w:t>待遇</w:t>
      </w:r>
      <w:bookmarkEnd w:id="0"/>
    </w:p>
    <w:p>
      <w:pPr>
        <w:jc w:val="center"/>
        <w:rPr>
          <w:rFonts w:ascii="方正黑体_GBK" w:hAnsi="黑体" w:eastAsia="方正黑体_GBK"/>
          <w:b/>
          <w:sz w:val="28"/>
          <w:szCs w:val="28"/>
        </w:rPr>
      </w:pPr>
      <w:r>
        <w:rPr>
          <w:rFonts w:hint="eastAsia" w:ascii="方正黑体_GBK" w:hAnsi="黑体" w:eastAsia="方正黑体_GBK"/>
          <w:b/>
          <w:sz w:val="28"/>
          <w:szCs w:val="28"/>
        </w:rPr>
        <w:t>专任教师和专职辅导员公开招聘计划</w:t>
      </w:r>
    </w:p>
    <w:tbl>
      <w:tblPr>
        <w:tblStyle w:val="2"/>
        <w:tblW w:w="9505" w:type="dxa"/>
        <w:tblInd w:w="-55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6095"/>
        <w:gridCol w:w="567"/>
        <w:gridCol w:w="628"/>
        <w:gridCol w:w="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所需学科专业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需求层次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计划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通信与信息工程学院教师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路与系统，通信与信息系统，信号与信息处理，电子与通信工程，电子科学与技术，信息与通信工程，计算机系统结构，计算机软件与理论，计算机应用技术，计算机科学与技术，软件工程，计算机与信息管理，计算机技术，应用软件工程，信息安全，测试计量技术及仪器，应用数学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8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/>
                <w:color w:val="auto"/>
                <w:sz w:val="22"/>
              </w:rPr>
              <w:t>计算机科学与技术学院</w:t>
            </w:r>
            <w:r>
              <w:rPr>
                <w:rFonts w:hint="eastAsia" w:ascii="宋体" w:hAnsi="宋体" w:cs="宋体"/>
                <w:color w:val="auto"/>
                <w:sz w:val="22"/>
              </w:rPr>
              <w:t>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科学与技术，计算机系统结构，计算机应用技术，计算机软件与理论，软件工程，信息安全，模式识别与智能系统，人工智能，数据科学与大数据技术，网络空间安全，信息与通信工程，控制科学与工程，应用统计学，应用数学，地图学与地理信息系统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20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自动化学院教师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控制理论与控制工程，控制科学与工程，电气工程，电力系统及其自动化，电机与电器，电力电子与电力传动，计算机科学与技术，软件工程，通信工程，电子信息，信息与通信工程，机械工程，仪器科学与技术，精密仪器及机械，测试计量技术及仪器，仪器仪表工程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19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先进制造工程学院教师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械工程，机械制造及自动化，机械电子工程，机械设计及理论，车辆工程，精密仪器及机械，工业工程，控制科学与工程，仪器科学与技术，工程力学，高级制造技术，系统工程，模式识别与智能系统，导航、制导与控制，船舶与海洋结构物设计制造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8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光电学院教师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电子科学与技术，电路与系统，电磁场与微波技术，微电子学与固体电子学，物理电子学，光学工程，信息与通信工程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10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软件工程学院教师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软件工程，计算机科学与技术，信息与通信工程，通信与信息系统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8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生物信息学院教师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生物医学工程，生物学，生理学，精密仪器及机械，仪器科学与技术，应用统计，软件工程，计算机科学与技术，计算机应用技术，信息安全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3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理学院教师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基础数学，计算数学，概率论与数理统计，应用数学，运筹学与控制论，系统理论，统计学，应用统计，理论物理，粒子物理与原子核物理，凝聚态物理，天体物理，天体测量与天体力学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12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经济管理学院/现代邮政学院教师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管理科学与工程，交通运输规划与管理，营运与供应链管理，金融工程，</w:t>
            </w:r>
            <w:r>
              <w:rPr>
                <w:rFonts w:ascii="宋体" w:hAnsi="宋体" w:cs="宋体"/>
                <w:kern w:val="0"/>
                <w:sz w:val="22"/>
              </w:rPr>
              <w:t>会计学，企业管理，技术经济及管理，人力资源管理，财务管理，市场营销管理，管理与金融</w:t>
            </w:r>
            <w:r>
              <w:rPr>
                <w:rFonts w:hint="eastAsia" w:ascii="宋体" w:hAnsi="宋体" w:cs="宋体"/>
                <w:kern w:val="0"/>
                <w:sz w:val="22"/>
              </w:rPr>
              <w:t>，</w:t>
            </w:r>
            <w:r>
              <w:rPr>
                <w:rFonts w:ascii="宋体" w:hAnsi="宋体" w:cs="宋体"/>
                <w:kern w:val="0"/>
                <w:sz w:val="22"/>
              </w:rPr>
              <w:t>审计理论研究，政府审计理论与实务，国际商务，内部控制与内部审计，独立审计与实务，审计学，计算机与信息管理，应用软件工程，计算机应用技术，计算机软件与理论，计算机科学与技术，软件工程，计算机技术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8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传媒艺术学院教师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设计学，艺术（艺术设计），设计艺术学，美术学，戏剧与影视学，计算机科学与技术，软件工程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3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外国语学院教师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英语语言文学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4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网络空间安全与信息法学院教师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宪法学与行政法学，法理学，诉讼法学，刑法学，民商法，知识产权法，知识产权，计算机科学与技术，计算机系统结构，计算机应用技术，计算机软件与理论，软件工程，信息安全，模式识别与智能系统，人工智能，数据科学与大数据技术，网络空间安全，计算机与信息管理，应用软件工程，信息与通信工程，控制科学与工程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9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马克思主义学院教师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马克思主义基本原理，马克思主义发展史，马克思主义中国化，思想政治教育，中国近现代史基本问题研究，中共党史，科学社会主义与国际共产主义运动，马克思主义哲学，科学技术哲学，国际关系，国际政治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12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体育学院教师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体育人文社会学，运动人体科学，体育教育训练学，民族传统体育学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3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创新创业教育学院教师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基础心理学，发展与教育心理学，应用心理学，心理健康教育，</w:t>
            </w:r>
            <w:r>
              <w:rPr>
                <w:rFonts w:ascii="宋体" w:hAnsi="宋体" w:cs="宋体"/>
                <w:kern w:val="0"/>
                <w:sz w:val="22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  <w:r>
              <w:rPr>
                <w:rFonts w:hint="eastAsia" w:ascii="宋体" w:hAnsi="宋体" w:cs="宋体"/>
                <w:kern w:val="0"/>
                <w:sz w:val="22"/>
              </w:rPr>
              <w:t>，管理科学与工程，企业管理，技术经济及管理，机械制造及其自动化，机械电子工程，控制科学与工程，控制工程，计算机应用技术，军事学（军事思想或军事历史方向）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8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国防研究院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通信与信息系统，信号与信息处理，应用数学，基础数学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2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电信研究院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信与信息系统，信息与通信工程，控制理论与控制工程，检测技术与自动化装置，模式识别与智能系统，导航、制导与控制，计算机系统结构，计算机软件与理论，计算机科学与技术，软件工程，计算机与信息管理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2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专职辅导员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信息类，计算机类，自动化类，数学类，物理学类，系统论类，机械类，仪器类，电气类，管理科学与工程类，工业工程类，物流管理与工程类，法学类，马克思主义理论类，心理学类，网络空间安全，高等教育学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10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外国语学院教师（硕士）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英语语言文学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硕士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方正仿宋_GBK" w:hAnsi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</w:rPr>
              <w:t>2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副教授</w:t>
            </w:r>
          </w:p>
        </w:tc>
      </w:tr>
    </w:tbl>
    <w:p/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注：有关招聘简章，详见学校人事处网站。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br w:type="page"/>
      </w:r>
    </w:p>
    <w:p>
      <w:pPr>
        <w:jc w:val="center"/>
        <w:rPr>
          <w:rFonts w:ascii="方正黑体_GBK" w:hAnsi="黑体" w:eastAsia="方正黑体_GBK"/>
          <w:b/>
          <w:sz w:val="32"/>
          <w:szCs w:val="32"/>
        </w:rPr>
      </w:pPr>
      <w:r>
        <w:rPr>
          <w:rFonts w:hint="eastAsia" w:ascii="方正黑体_GBK" w:hAnsi="黑体" w:eastAsia="方正黑体_GBK"/>
          <w:b/>
          <w:sz w:val="32"/>
          <w:szCs w:val="32"/>
        </w:rPr>
        <w:t>引进人才待遇</w:t>
      </w:r>
    </w:p>
    <w:p/>
    <w:p>
      <w:pPr>
        <w:spacing w:line="360" w:lineRule="auto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一、高层次人才（具体要求详见学校人事处网站第一二三层次）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支持条件和享受待遇与学校面议。</w:t>
      </w:r>
    </w:p>
    <w:p>
      <w:pPr>
        <w:spacing w:line="360" w:lineRule="auto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二、杰出博士（具体要求详见学校人事处网站第四层次）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1.科研启动经费：自科50万元、社科20万元。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2.提供人才补贴75万元；安家补助费10万元。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3.三年租房补贴每月1500元。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4.具备条件的，可申请学校研究生导师。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5.按规定办理事业单位编制手续。</w:t>
      </w:r>
    </w:p>
    <w:p>
      <w:pPr>
        <w:spacing w:line="360" w:lineRule="auto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三、优秀博士（具体要求详见学校人事处网站第五层次）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1.科研启动经费：自科30万元、社科10万元。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2.提供人才补贴50万元；安家补助费10万元。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3.三年租房补贴每月1200元。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4.具备条件的，可申请学校研究生导师。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5.按规定办理事业单位编制手续。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874CA"/>
    <w:rsid w:val="757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2022-02-22T07:16:00Z</dcterms:created>
  <dc:creator>Вера维</dc:creator>
  <cp:lastModifiedBy>Вера维</cp:lastModifiedBy>
  <dcterms:modified xsi:type="dcterms:W3CDTF">2022-02-22T07:24:12Z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44B7348BA1C04DC999DFCF6E939B4FD1</vt:lpwstr>
  </property>
</Properties>
</file>