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丽水学院202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年招聘计划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</w:p>
    <w:tbl>
      <w:tblPr>
        <w:tblStyle w:val="8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928"/>
        <w:gridCol w:w="1010"/>
        <w:gridCol w:w="572"/>
        <w:gridCol w:w="1704"/>
        <w:gridCol w:w="2754"/>
        <w:gridCol w:w="1054"/>
        <w:gridCol w:w="1054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门类/一级学科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专业及研究方向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汉语文字学\语言学与应用语言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民族学、人类学、社会学、民俗学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史学理论及史学史、考古学及博物馆学、历史文献学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英语教学、外国文学、翻译、应用语言学等相关方向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有日本语文化研究背景的人文社科专业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作曲理论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器乐演奏（民族打击乐）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艺术指导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文学、法学、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音乐学类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分析化学、材料物理与化学、有机化学、高分子化学、材料科学与工程等化学相关专业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化学工程与技术、化学工程、工业催化、新能源等相关专业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中药学、药用植物分类、中药资源开发等相关专业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药物生物信息学、微生物与生化药学等生物技术药物研发相关专业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生物与医药等相关专业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生物多样性、进化生态学、生理生态学等相关专业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水产学、森林培育、森林保护、植物病理学、作物学、果树学、作物栽培与耕作学、园林植物及观赏园艺、植物科学、农业气象学、茶学、作物遗传育种、土壤学、植物营养学等相关专业与方向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工作在中药平台（科研为主型）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风景园林、园林植物等相关专业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环境工程、环境科学等相关专业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机械设计及理论、机械制造及其自动化、机械电子工程、车辆工程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信息与通信工程、控制科学与工程、电气工程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信号与信息处理、通信与信息系统、检测技术与自动化装置、控制理论与控制工程、模式识别与智能系统、系统工程、电机与电器、电力系统及其自动化、电力电子与电力传动、电工理论与新技术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土木工程、地质资源与地质工程、地质学、水利工程、建筑学、工程管理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岩土工程、结构工程、市政工程、通风及空调工程、防灾减灾工程及防护工程、桥梁与隧道工程、地质工程、水工结构工程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、港口海岸及近海工程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物理学、光学工程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理论物理、等离子体物理、凝聚态物理、光学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工学类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口腔医学、基础医学、康复医学、护理学、影像医学等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临床医学、生物学等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工商管理（会计学或财务管理方向）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应用经济学或理论经济学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管理学、经济学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中国青瓷学院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陶瓷艺术设计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视觉传达设计、新媒体艺术、数字媒体艺术、艺术设计学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马克思主义理论及相关学科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、马克思主义发展史、马克思主义中国化研究、思想政治教育、中国近现代史基本问题研究、党的建设，马克思主义哲学、中国哲学，历史学，中共党史，政治学，科学社会主义与国际共产主义运动，政治经济学，社会学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民商法、民法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本科、硕士均为相关专业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政治经济学或人口、资源与环境经济学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产业经济学或区域经济学或金融学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农业经济管理或林业经济管理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社会保障或土地资源管理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经济学、管理学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民族学、人类学、社会学、民俗学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省级及以上人才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生态学、农学、化学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生态学、农学、化学等相关专业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省级及以上人才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生物技术药物研发等相关专业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省级及以上人才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计算数学、概率论与数理统计、运筹学与控制论、应用数学、基础数学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学科带头人或专业负责人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计算机科学与技术、计算机软件与理论、计算机应用技术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物理学、光学工程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理论物理、等离子体物理、凝聚态物理、光学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工商管理（旅游管理方向）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学术带头人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农林经济管理（农业经济管理、农村与区域发展）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具体招聘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要求、计划</w:t>
      </w:r>
      <w:r>
        <w:rPr>
          <w:rFonts w:hint="eastAsia" w:ascii="仿宋" w:hAnsi="仿宋" w:eastAsia="仿宋" w:cs="仿宋"/>
          <w:sz w:val="32"/>
          <w:szCs w:val="32"/>
        </w:rPr>
        <w:t>以正式公告为准。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丽水学院202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年招聘计划二</w:t>
      </w:r>
    </w:p>
    <w:tbl>
      <w:tblPr>
        <w:tblStyle w:val="8"/>
        <w:tblW w:w="96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955"/>
        <w:gridCol w:w="955"/>
        <w:gridCol w:w="861"/>
        <w:gridCol w:w="2955"/>
        <w:gridCol w:w="1090"/>
        <w:gridCol w:w="1040"/>
        <w:gridCol w:w="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 w:themeFill="accent3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BF1DE" w:themeFill="accent3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 w:themeFill="accent3" w:themeFillTint="3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报名截止4月30日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马克思主义理论及相关学科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专业</w:t>
            </w: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本科或硕士双一流高校毕业</w:t>
            </w: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教育学（历史、政治课程论方向）</w:t>
            </w: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校建处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校办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法学（民商法学方向）</w:t>
            </w:r>
          </w:p>
        </w:tc>
        <w:tc>
          <w:tcPr>
            <w:tcW w:w="10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图信中心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注：具体招聘要求、计划以正式公告为准。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丽水学院202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年招聘计划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</w:p>
    <w:tbl>
      <w:tblPr>
        <w:tblStyle w:val="8"/>
        <w:tblW w:w="101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690"/>
        <w:gridCol w:w="1214"/>
        <w:gridCol w:w="665"/>
        <w:gridCol w:w="1409"/>
        <w:gridCol w:w="1124"/>
        <w:gridCol w:w="853"/>
        <w:gridCol w:w="800"/>
        <w:gridCol w:w="747"/>
        <w:gridCol w:w="1106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BF1DE" w:themeFill="accent3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BF1DE" w:themeFill="accent3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  <w:r>
              <w:rPr>
                <w:rFonts w:hint="eastAsia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BF1DE" w:themeFill="accent3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岗位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BF1DE" w:themeFill="accent3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140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EBF1DE" w:themeFill="accent3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学科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1DE" w:themeFill="accent3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1DE" w:themeFill="accent3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干部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经历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1DE" w:themeFill="accent3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备注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1DE" w:themeFill="accent3" w:themeFillTint="3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备注2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学工部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辅导员1</w:t>
            </w:r>
          </w:p>
        </w:tc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专业不限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28周岁以下（1993年2月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日以后出生）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中共党员（含中共预备党员）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主要学生干部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经历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需入住学生公寓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报名截止3月31日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9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辅导员2</w:t>
            </w:r>
          </w:p>
        </w:tc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专业不限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35周岁以下（1986年2月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日以后出生）</w:t>
            </w: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74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学生干部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经历</w:t>
            </w:r>
          </w:p>
        </w:tc>
        <w:tc>
          <w:tcPr>
            <w:tcW w:w="110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工作满3年可转聘专任教师岗</w:t>
            </w:r>
          </w:p>
        </w:tc>
        <w:tc>
          <w:tcPr>
            <w:tcW w:w="989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全年报名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团委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辅导员3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团委干事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艺术管理、编导、声乐、舞蹈等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音乐学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专业方向</w:t>
            </w:r>
          </w:p>
        </w:tc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注：具体招聘要求、计划以正式公告为准。</w:t>
      </w:r>
    </w:p>
    <w:p>
      <w:pPr>
        <w:spacing w:line="360" w:lineRule="auto"/>
        <w:jc w:val="left"/>
        <w:rPr>
          <w:rFonts w:hint="eastAsia" w:cs="Arial"/>
          <w:color w:val="333333"/>
          <w:lang w:eastAsia="zh-CN"/>
        </w:rPr>
      </w:pPr>
    </w:p>
    <w:p>
      <w:pPr>
        <w:spacing w:before="100" w:beforeAutospacing="1" w:after="100" w:afterAutospacing="1" w:line="480" w:lineRule="atLeast"/>
        <w:jc w:val="both"/>
        <w:rPr>
          <w:rFonts w:hint="default" w:ascii="宋体" w:hAnsi="宋体" w:cs="宋体"/>
          <w:kern w:val="0"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20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2D6B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3032DB4"/>
    <w:rsid w:val="03F94B32"/>
    <w:rsid w:val="041E2950"/>
    <w:rsid w:val="04333170"/>
    <w:rsid w:val="07710942"/>
    <w:rsid w:val="086524F2"/>
    <w:rsid w:val="08A35686"/>
    <w:rsid w:val="08E83AF2"/>
    <w:rsid w:val="09453099"/>
    <w:rsid w:val="097F4357"/>
    <w:rsid w:val="0A411052"/>
    <w:rsid w:val="0C0E70BF"/>
    <w:rsid w:val="0D9A1F7E"/>
    <w:rsid w:val="0E2C3644"/>
    <w:rsid w:val="0E31000A"/>
    <w:rsid w:val="0E587E3B"/>
    <w:rsid w:val="0ED10695"/>
    <w:rsid w:val="0F5E4712"/>
    <w:rsid w:val="103A41C6"/>
    <w:rsid w:val="10A96141"/>
    <w:rsid w:val="127D52CC"/>
    <w:rsid w:val="12C2659F"/>
    <w:rsid w:val="14A87116"/>
    <w:rsid w:val="158B7367"/>
    <w:rsid w:val="15A12A3D"/>
    <w:rsid w:val="16401220"/>
    <w:rsid w:val="16B0044A"/>
    <w:rsid w:val="18EB1B67"/>
    <w:rsid w:val="18FD2FD9"/>
    <w:rsid w:val="19B337B9"/>
    <w:rsid w:val="1A043C3C"/>
    <w:rsid w:val="1B22180E"/>
    <w:rsid w:val="1BB96ADC"/>
    <w:rsid w:val="1CAB2090"/>
    <w:rsid w:val="1F213106"/>
    <w:rsid w:val="1FD571B4"/>
    <w:rsid w:val="203F5596"/>
    <w:rsid w:val="21232650"/>
    <w:rsid w:val="21DC2C61"/>
    <w:rsid w:val="21DD5BDB"/>
    <w:rsid w:val="22294943"/>
    <w:rsid w:val="236611F1"/>
    <w:rsid w:val="25493DC4"/>
    <w:rsid w:val="25807F33"/>
    <w:rsid w:val="27445661"/>
    <w:rsid w:val="293B69B1"/>
    <w:rsid w:val="29D33F8D"/>
    <w:rsid w:val="2D0C6CE9"/>
    <w:rsid w:val="2D903879"/>
    <w:rsid w:val="2FDC7246"/>
    <w:rsid w:val="314F09BD"/>
    <w:rsid w:val="32891C04"/>
    <w:rsid w:val="3472787D"/>
    <w:rsid w:val="34A83AE3"/>
    <w:rsid w:val="34CD6976"/>
    <w:rsid w:val="35AE10B5"/>
    <w:rsid w:val="35EF7F1D"/>
    <w:rsid w:val="365D35A3"/>
    <w:rsid w:val="37666539"/>
    <w:rsid w:val="3AD20E5D"/>
    <w:rsid w:val="3CB82A87"/>
    <w:rsid w:val="414F0FB5"/>
    <w:rsid w:val="41EA32FA"/>
    <w:rsid w:val="42023F08"/>
    <w:rsid w:val="42924731"/>
    <w:rsid w:val="44D35478"/>
    <w:rsid w:val="47FC3775"/>
    <w:rsid w:val="48A42026"/>
    <w:rsid w:val="4AC839CA"/>
    <w:rsid w:val="4C092966"/>
    <w:rsid w:val="4D165F3A"/>
    <w:rsid w:val="4DC45A5A"/>
    <w:rsid w:val="4E90237C"/>
    <w:rsid w:val="4EF504C0"/>
    <w:rsid w:val="502C3952"/>
    <w:rsid w:val="508E7936"/>
    <w:rsid w:val="5348329F"/>
    <w:rsid w:val="56DC7948"/>
    <w:rsid w:val="578146D5"/>
    <w:rsid w:val="57CC32F4"/>
    <w:rsid w:val="58F62BA1"/>
    <w:rsid w:val="59B13673"/>
    <w:rsid w:val="5A117156"/>
    <w:rsid w:val="5CE35039"/>
    <w:rsid w:val="5D830E3E"/>
    <w:rsid w:val="608060E1"/>
    <w:rsid w:val="61673B35"/>
    <w:rsid w:val="625905D7"/>
    <w:rsid w:val="632B6536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993F0A"/>
    <w:rsid w:val="6FA3714D"/>
    <w:rsid w:val="709452B2"/>
    <w:rsid w:val="70DA069A"/>
    <w:rsid w:val="718100DC"/>
    <w:rsid w:val="76EB3A31"/>
    <w:rsid w:val="77F57855"/>
    <w:rsid w:val="78627FB5"/>
    <w:rsid w:val="79183F9E"/>
    <w:rsid w:val="7AEF5E9F"/>
    <w:rsid w:val="7C5614CB"/>
    <w:rsid w:val="7CBA60B6"/>
    <w:rsid w:val="7E4C62BD"/>
    <w:rsid w:val="7FC24CC8"/>
    <w:rsid w:val="ECAFA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unhideWhenUsed/>
    <w:qFormat/>
    <w:uiPriority w:val="0"/>
  </w:style>
  <w:style w:type="paragraph" w:styleId="3">
    <w:name w:val="Balloon Text"/>
    <w:basedOn w:val="1"/>
    <w:link w:val="21"/>
    <w:semiHidden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link w:val="27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8">
    <w:name w:val="Char3 Char Char 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character" w:customStyle="1" w:styleId="19">
    <w:name w:val="页脚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22">
    <w:name w:val="hover"/>
    <w:qFormat/>
    <w:uiPriority w:val="0"/>
    <w:rPr>
      <w:color w:val="5FB878"/>
    </w:rPr>
  </w:style>
  <w:style w:type="character" w:customStyle="1" w:styleId="23">
    <w:name w:val="hover1"/>
    <w:qFormat/>
    <w:uiPriority w:val="0"/>
    <w:rPr>
      <w:color w:val="5FB878"/>
    </w:rPr>
  </w:style>
  <w:style w:type="character" w:customStyle="1" w:styleId="24">
    <w:name w:val="hover2"/>
    <w:qFormat/>
    <w:uiPriority w:val="0"/>
    <w:rPr>
      <w:color w:val="FFFFFF"/>
    </w:rPr>
  </w:style>
  <w:style w:type="character" w:customStyle="1" w:styleId="2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0"/>
    <w:link w:val="2"/>
    <w:semiHidden/>
    <w:qFormat/>
    <w:uiPriority w:val="0"/>
    <w:rPr>
      <w:rFonts w:ascii="宋体" w:hAnsi="宋体" w:cs="宋体"/>
      <w:sz w:val="24"/>
      <w:szCs w:val="24"/>
    </w:rPr>
  </w:style>
  <w:style w:type="character" w:customStyle="1" w:styleId="27">
    <w:name w:val="批注主题 Char"/>
    <w:basedOn w:val="26"/>
    <w:link w:val="7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4723</Words>
  <Characters>5602</Characters>
  <Lines>43</Lines>
  <Paragraphs>12</Paragraphs>
  <TotalTime>12</TotalTime>
  <ScaleCrop>false</ScaleCrop>
  <LinksUpToDate>false</LinksUpToDate>
  <CharactersWithSpaces>5694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2020-01-08T15:28:00Z</dcterms:created>
  <dc:creator>范夏飞</dc:creator>
  <cp:lastModifiedBy>易</cp:lastModifiedBy>
  <cp:lastPrinted>2021-09-02T09:12:00Z</cp:lastPrinted>
  <dcterms:modified xsi:type="dcterms:W3CDTF">2022-03-30T07:36:28Z</dcterms:modified>
  <dc:title>2020年丽水学院人才引进（招聘）计划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A15BEDF62CC4443782AC2A37D87E3010</vt:lpwstr>
  </property>
</Properties>
</file>