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color w:val="000000" w:themeColor="text1"/>
          <w:sz w:val="40"/>
          <w:szCs w:val="40"/>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0"/>
          <w:szCs w:val="40"/>
          <w14:textFill>
            <w14:solidFill>
              <w14:schemeClr w14:val="tx1"/>
            </w14:solidFill>
          </w14:textFill>
        </w:rPr>
        <w:t>华南师范大学2022级新生报到指引</w:t>
      </w:r>
    </w:p>
    <w:p>
      <w:pPr>
        <w:pStyle w:val="2"/>
        <w:spacing w:line="540" w:lineRule="exact"/>
        <w:jc w:val="both"/>
        <w:rPr>
          <w:rFonts w:ascii="仿宋" w:hAnsi="仿宋" w:eastAsia="仿宋" w:cs="仿宋"/>
          <w:sz w:val="30"/>
          <w:szCs w:val="30"/>
        </w:rPr>
      </w:pPr>
    </w:p>
    <w:p>
      <w:pPr>
        <w:pStyle w:val="2"/>
        <w:keepNext w:val="0"/>
        <w:keepLines w:val="0"/>
        <w:pageBreakBefore w:val="0"/>
        <w:kinsoku/>
        <w:overflowPunct/>
        <w:topLinePunct w:val="0"/>
        <w:autoSpaceDE/>
        <w:autoSpaceDN/>
        <w:bidi w:val="0"/>
        <w:adjustRightInd/>
        <w:snapToGrid/>
        <w:spacing w:line="520" w:lineRule="exact"/>
        <w:jc w:val="both"/>
        <w:textAlignment w:val="auto"/>
        <w:rPr>
          <w:rFonts w:ascii="仿宋" w:hAnsi="仿宋" w:eastAsia="仿宋" w:cs="仿宋"/>
          <w:sz w:val="30"/>
          <w:szCs w:val="30"/>
        </w:rPr>
      </w:pPr>
      <w:r>
        <w:rPr>
          <w:rFonts w:hint="eastAsia" w:ascii="仿宋" w:hAnsi="仿宋" w:eastAsia="仿宋" w:cs="仿宋"/>
          <w:sz w:val="30"/>
          <w:szCs w:val="30"/>
        </w:rPr>
        <w:t>亲爱的新同学：</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为做好2022级新生报到工作，根据疫情常态化防控要求，学校按照“安全、有序、稳妥”原则组织新生报到，具体报到指引如下，请仔细阅读。</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一、时间安排</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石牌校区、大学城校区8月27日、28日分批报到，南海校区、汕尾校区8月28日报到，具体安排见下表：</w:t>
      </w:r>
    </w:p>
    <w:tbl>
      <w:tblPr>
        <w:tblStyle w:val="6"/>
        <w:tblW w:w="88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5437"/>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929" w:type="dxa"/>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黑体" w:hAnsi="黑体" w:eastAsia="黑体" w:cs="黑体"/>
                <w:color w:val="000000"/>
                <w:kern w:val="0"/>
                <w:sz w:val="30"/>
                <w:szCs w:val="30"/>
              </w:rPr>
            </w:pPr>
            <w:r>
              <w:rPr>
                <w:rFonts w:hint="eastAsia" w:ascii="黑体" w:hAnsi="黑体" w:eastAsia="黑体" w:cs="黑体"/>
                <w:color w:val="000000"/>
                <w:kern w:val="0"/>
                <w:sz w:val="30"/>
                <w:szCs w:val="30"/>
              </w:rPr>
              <w:t>校区</w:t>
            </w:r>
          </w:p>
        </w:tc>
        <w:tc>
          <w:tcPr>
            <w:tcW w:w="5437"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黑体" w:hAnsi="黑体" w:eastAsia="黑体" w:cs="黑体"/>
                <w:color w:val="000000"/>
                <w:kern w:val="0"/>
                <w:sz w:val="30"/>
                <w:szCs w:val="30"/>
              </w:rPr>
            </w:pPr>
            <w:r>
              <w:rPr>
                <w:rFonts w:hint="eastAsia" w:ascii="黑体" w:hAnsi="黑体" w:eastAsia="黑体" w:cs="黑体"/>
                <w:color w:val="000000"/>
                <w:kern w:val="0"/>
                <w:sz w:val="30"/>
                <w:szCs w:val="30"/>
              </w:rPr>
              <w:t>学院</w:t>
            </w:r>
          </w:p>
        </w:tc>
        <w:tc>
          <w:tcPr>
            <w:tcW w:w="1501"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黑体" w:hAnsi="黑体" w:eastAsia="黑体" w:cs="黑体"/>
                <w:color w:val="000000"/>
                <w:kern w:val="0"/>
                <w:sz w:val="30"/>
                <w:szCs w:val="30"/>
              </w:rPr>
            </w:pPr>
            <w:r>
              <w:rPr>
                <w:rFonts w:hint="eastAsia" w:ascii="黑体" w:hAnsi="黑体" w:eastAsia="黑体" w:cs="黑体"/>
                <w:color w:val="000000"/>
                <w:kern w:val="0"/>
                <w:sz w:val="30"/>
                <w:szCs w:val="30"/>
              </w:rPr>
              <w:t>报到日期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1929" w:type="dxa"/>
            <w:vMerge w:val="restart"/>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石牌校区</w:t>
            </w:r>
          </w:p>
        </w:tc>
        <w:tc>
          <w:tcPr>
            <w:tcW w:w="5437"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left"/>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教育科学学院、外国语言文化学院、</w:t>
            </w:r>
          </w:p>
          <w:p>
            <w:pPr>
              <w:keepNext w:val="0"/>
              <w:keepLines w:val="0"/>
              <w:pageBreakBefore w:val="0"/>
              <w:widowControl/>
              <w:kinsoku/>
              <w:overflowPunct/>
              <w:topLinePunct w:val="0"/>
              <w:autoSpaceDE/>
              <w:autoSpaceDN/>
              <w:bidi w:val="0"/>
              <w:adjustRightInd/>
              <w:snapToGrid/>
              <w:spacing w:line="520" w:lineRule="exact"/>
              <w:jc w:val="left"/>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美术学院、教育信息技术学院</w:t>
            </w:r>
          </w:p>
        </w:tc>
        <w:tc>
          <w:tcPr>
            <w:tcW w:w="1501"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8月27日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929" w:type="dxa"/>
            <w:vMerge w:val="continue"/>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p>
        </w:tc>
        <w:tc>
          <w:tcPr>
            <w:tcW w:w="5437" w:type="dxa"/>
            <w:shd w:val="clear" w:color="auto" w:fill="auto"/>
            <w:vAlign w:val="center"/>
          </w:tcPr>
          <w:p>
            <w:pPr>
              <w:keepNext w:val="0"/>
              <w:keepLines w:val="0"/>
              <w:pageBreakBefore w:val="0"/>
              <w:kinsoku/>
              <w:wordWrap/>
              <w:overflowPunct/>
              <w:topLinePunct w:val="0"/>
              <w:autoSpaceDE/>
              <w:autoSpaceDN/>
              <w:bidi w:val="0"/>
              <w:adjustRightInd/>
              <w:snapToGrid/>
              <w:spacing w:line="560" w:lineRule="exact"/>
              <w:jc w:val="both"/>
              <w:textAlignment w:val="auto"/>
              <w:rPr>
                <w:rFonts w:ascii="仿宋" w:hAnsi="仿宋" w:eastAsia="仿宋" w:cs="仿宋"/>
                <w:color w:val="000000"/>
                <w:kern w:val="0"/>
                <w:sz w:val="30"/>
                <w:szCs w:val="30"/>
              </w:rPr>
            </w:pPr>
            <w:r>
              <w:rPr>
                <w:rFonts w:hint="default" w:ascii="Times New Roman" w:hAnsi="Times New Roman" w:eastAsia="方正仿宋_GB2312" w:cs="Times New Roman"/>
                <w:sz w:val="28"/>
                <w:szCs w:val="28"/>
              </w:rPr>
              <w:t>数学科学学院、生命科学学院、地理科学学院、计算机学院、心理学院、少数民族预科班、国际文化学院、生物光子学研究院、脑科学与康复医学研究院、教师教育学部、哲学与社会发展学院（研究生）、马克思主义学院（研究生）、历史文化学院（研究生）</w:t>
            </w:r>
          </w:p>
        </w:tc>
        <w:tc>
          <w:tcPr>
            <w:tcW w:w="1501"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8月28日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929" w:type="dxa"/>
            <w:vMerge w:val="restart"/>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大学城校区</w:t>
            </w:r>
          </w:p>
        </w:tc>
        <w:tc>
          <w:tcPr>
            <w:tcW w:w="5437"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left"/>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政治与公共管理学院、体育科学学院、音乐学院、物理与电信工程学院、化学学院、旅游管理学院、信息光电子科技学院、环境学院</w:t>
            </w:r>
          </w:p>
        </w:tc>
        <w:tc>
          <w:tcPr>
            <w:tcW w:w="1501"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8月27日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929" w:type="dxa"/>
            <w:vMerge w:val="continue"/>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p>
        </w:tc>
        <w:tc>
          <w:tcPr>
            <w:tcW w:w="5437"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left"/>
              <w:textAlignment w:val="auto"/>
              <w:rPr>
                <w:rFonts w:ascii="仿宋" w:hAnsi="仿宋" w:eastAsia="仿宋" w:cs="仿宋"/>
                <w:color w:val="000000"/>
                <w:kern w:val="0"/>
                <w:sz w:val="30"/>
                <w:szCs w:val="30"/>
              </w:rPr>
            </w:pPr>
            <w:r>
              <w:rPr>
                <w:rFonts w:hint="default" w:ascii="Times New Roman" w:hAnsi="Times New Roman" w:eastAsia="方正仿宋_GB2312" w:cs="Times New Roman"/>
                <w:sz w:val="28"/>
                <w:szCs w:val="28"/>
              </w:rPr>
              <w:t>文学院、经济与管理学院、法学院、华南先进光电子研究院、科学技术与社会研究院、哲学与社会发展学院（本科生）、马克思主义学院（本科生）、历史文化学院（本科生）</w:t>
            </w:r>
          </w:p>
        </w:tc>
        <w:tc>
          <w:tcPr>
            <w:tcW w:w="1501"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8月28日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929" w:type="dxa"/>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南海校区</w:t>
            </w:r>
          </w:p>
        </w:tc>
        <w:tc>
          <w:tcPr>
            <w:tcW w:w="5437"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校区所有学院</w:t>
            </w:r>
          </w:p>
        </w:tc>
        <w:tc>
          <w:tcPr>
            <w:tcW w:w="1501"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8月28日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929" w:type="dxa"/>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汕尾校区</w:t>
            </w:r>
          </w:p>
        </w:tc>
        <w:tc>
          <w:tcPr>
            <w:tcW w:w="5437"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校区所有学院</w:t>
            </w:r>
          </w:p>
        </w:tc>
        <w:tc>
          <w:tcPr>
            <w:tcW w:w="1501" w:type="dxa"/>
            <w:shd w:val="clear" w:color="auto" w:fill="auto"/>
            <w:vAlign w:val="center"/>
          </w:tcPr>
          <w:p>
            <w:pPr>
              <w:keepNext w:val="0"/>
              <w:keepLines w:val="0"/>
              <w:pageBreakBefore w:val="0"/>
              <w:widowControl/>
              <w:kinsoku/>
              <w:overflowPunct/>
              <w:topLinePunct w:val="0"/>
              <w:autoSpaceDE/>
              <w:autoSpaceDN/>
              <w:bidi w:val="0"/>
              <w:adjustRightInd/>
              <w:snapToGrid/>
              <w:spacing w:line="520" w:lineRule="exact"/>
              <w:jc w:val="center"/>
              <w:textAlignment w:val="auto"/>
              <w:rPr>
                <w:rFonts w:ascii="仿宋" w:hAnsi="仿宋" w:eastAsia="仿宋" w:cs="仿宋"/>
                <w:color w:val="000000"/>
                <w:kern w:val="0"/>
                <w:sz w:val="30"/>
                <w:szCs w:val="30"/>
              </w:rPr>
            </w:pPr>
            <w:r>
              <w:rPr>
                <w:rFonts w:hint="eastAsia" w:ascii="仿宋" w:hAnsi="仿宋" w:eastAsia="仿宋" w:cs="仿宋"/>
                <w:color w:val="000000"/>
                <w:kern w:val="0"/>
                <w:sz w:val="30"/>
                <w:szCs w:val="30"/>
              </w:rPr>
              <w:t>8月28日</w:t>
            </w:r>
          </w:p>
        </w:tc>
      </w:tr>
    </w:tbl>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二、新生报到条件及要求</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一</w:t>
      </w:r>
      <w:r>
        <w:rPr>
          <w:rFonts w:hint="eastAsia" w:ascii="仿宋" w:hAnsi="仿宋" w:eastAsia="仿宋" w:cs="仿宋"/>
          <w:color w:val="000000" w:themeColor="text1"/>
          <w:sz w:val="30"/>
          <w:szCs w:val="30"/>
          <w:lang w:eastAsia="zh-CN"/>
          <w14:textFill>
            <w14:solidFill>
              <w14:schemeClr w14:val="tx1"/>
            </w14:solidFill>
          </w14:textFill>
        </w:rPr>
        <w:t>）</w:t>
      </w:r>
      <w:r>
        <w:rPr>
          <w:rFonts w:hint="default" w:ascii="仿宋" w:hAnsi="仿宋" w:eastAsia="仿宋" w:cs="仿宋"/>
          <w:color w:val="000000" w:themeColor="text1"/>
          <w:sz w:val="30"/>
          <w:szCs w:val="30"/>
          <w14:textFill>
            <w14:solidFill>
              <w14:schemeClr w14:val="tx1"/>
            </w14:solidFill>
          </w14:textFill>
        </w:rPr>
        <w:t>申请</w:t>
      </w:r>
      <w:r>
        <w:rPr>
          <w:rFonts w:hint="eastAsia" w:ascii="仿宋" w:hAnsi="仿宋" w:eastAsia="仿宋" w:cs="仿宋"/>
          <w:color w:val="000000" w:themeColor="text1"/>
          <w:sz w:val="30"/>
          <w:szCs w:val="30"/>
          <w:lang w:val="en-US" w:eastAsia="zh-CN"/>
          <w14:textFill>
            <w14:solidFill>
              <w14:schemeClr w14:val="tx1"/>
            </w14:solidFill>
          </w14:textFill>
        </w:rPr>
        <w:t>报到</w:t>
      </w:r>
      <w:r>
        <w:rPr>
          <w:rFonts w:hint="default" w:ascii="仿宋" w:hAnsi="仿宋" w:eastAsia="仿宋" w:cs="仿宋"/>
          <w:color w:val="000000" w:themeColor="text1"/>
          <w:sz w:val="30"/>
          <w:szCs w:val="30"/>
          <w14:textFill>
            <w14:solidFill>
              <w14:schemeClr w14:val="tx1"/>
            </w14:solidFill>
          </w14:textFill>
        </w:rPr>
        <w:t>的</w:t>
      </w:r>
      <w:r>
        <w:rPr>
          <w:rFonts w:hint="eastAsia" w:ascii="仿宋" w:hAnsi="仿宋" w:eastAsia="仿宋" w:cs="仿宋"/>
          <w:color w:val="000000" w:themeColor="text1"/>
          <w:sz w:val="30"/>
          <w:szCs w:val="30"/>
          <w:lang w:val="en-US"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须满足如下条件：①</w:t>
      </w:r>
      <w:r>
        <w:rPr>
          <w:rFonts w:hint="eastAsia" w:ascii="仿宋" w:hAnsi="仿宋" w:eastAsia="仿宋" w:cs="仿宋"/>
          <w:color w:val="000000" w:themeColor="text1"/>
          <w:sz w:val="30"/>
          <w:szCs w:val="30"/>
          <w:lang w:val="en-US" w:eastAsia="zh-CN"/>
          <w14:textFill>
            <w14:solidFill>
              <w14:schemeClr w14:val="tx1"/>
            </w14:solidFill>
          </w14:textFill>
        </w:rPr>
        <w:t>来</w:t>
      </w:r>
      <w:r>
        <w:rPr>
          <w:rFonts w:hint="default" w:ascii="仿宋" w:hAnsi="仿宋" w:eastAsia="仿宋" w:cs="仿宋"/>
          <w:color w:val="000000" w:themeColor="text1"/>
          <w:sz w:val="30"/>
          <w:szCs w:val="30"/>
          <w14:textFill>
            <w14:solidFill>
              <w14:schemeClr w14:val="tx1"/>
            </w14:solidFill>
          </w14:textFill>
        </w:rPr>
        <w:t>校前完成7天连续健康打卡，并无体温异常、咳嗽、乏力等症状；②7天内无疫情防控中高风险区、校区所在地疫情防控指挥部门确定的封闭封控管理地区（请关注实时更新）旅居史或与涉疫人员接触史。③广东省内</w:t>
      </w:r>
      <w:r>
        <w:rPr>
          <w:rFonts w:hint="eastAsia" w:ascii="仿宋" w:hAnsi="仿宋" w:eastAsia="仿宋" w:cs="仿宋"/>
          <w:color w:val="000000" w:themeColor="text1"/>
          <w:sz w:val="30"/>
          <w:szCs w:val="30"/>
          <w:lang w:val="en-US" w:eastAsia="zh-CN"/>
          <w14:textFill>
            <w14:solidFill>
              <w14:schemeClr w14:val="tx1"/>
            </w14:solidFill>
          </w14:textFill>
        </w:rPr>
        <w:t>新生来</w:t>
      </w:r>
      <w:r>
        <w:rPr>
          <w:rFonts w:hint="default" w:ascii="仿宋" w:hAnsi="仿宋" w:eastAsia="仿宋" w:cs="仿宋"/>
          <w:color w:val="000000" w:themeColor="text1"/>
          <w:sz w:val="30"/>
          <w:szCs w:val="30"/>
          <w14:textFill>
            <w14:solidFill>
              <w14:schemeClr w14:val="tx1"/>
            </w14:solidFill>
          </w14:textFill>
        </w:rPr>
        <w:t>校应持48小时内核酸检测阴性证明</w:t>
      </w:r>
      <w:r>
        <w:rPr>
          <w:rFonts w:hint="eastAsia" w:ascii="仿宋" w:hAnsi="仿宋" w:eastAsia="仿宋" w:cs="仿宋"/>
          <w:color w:val="000000" w:themeColor="text1"/>
          <w:sz w:val="30"/>
          <w:szCs w:val="30"/>
          <w:lang w:eastAsia="zh-CN"/>
          <w14:textFill>
            <w14:solidFill>
              <w14:schemeClr w14:val="tx1"/>
            </w14:solidFill>
          </w14:textFill>
        </w:rPr>
        <w:t>，</w:t>
      </w:r>
      <w:r>
        <w:rPr>
          <w:rFonts w:hint="default" w:ascii="仿宋" w:hAnsi="仿宋" w:eastAsia="仿宋" w:cs="仿宋"/>
          <w:color w:val="000000" w:themeColor="text1"/>
          <w:sz w:val="30"/>
          <w:szCs w:val="30"/>
          <w14:textFill>
            <w14:solidFill>
              <w14:schemeClr w14:val="tx1"/>
            </w14:solidFill>
          </w14:textFill>
        </w:rPr>
        <w:t>广东省外的境内</w:t>
      </w:r>
      <w:r>
        <w:rPr>
          <w:rFonts w:hint="eastAsia" w:ascii="仿宋" w:hAnsi="仿宋" w:eastAsia="仿宋" w:cs="仿宋"/>
          <w:color w:val="000000" w:themeColor="text1"/>
          <w:sz w:val="30"/>
          <w:szCs w:val="30"/>
          <w:lang w:val="en-US"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应持当地48小时内核酸检测阴性证明出行并在抵粤后第一时间在抵达的火车站、机场或校外就近就便核酸检测点进行核酸检测并保留好凭证以备核验，确保入校时能出示48小时内核酸阴性检测证明，此规定包括省外自驾车抵达的</w:t>
      </w:r>
      <w:r>
        <w:rPr>
          <w:rFonts w:hint="eastAsia" w:ascii="仿宋" w:hAnsi="仿宋" w:eastAsia="仿宋" w:cs="仿宋"/>
          <w:color w:val="000000" w:themeColor="text1"/>
          <w:sz w:val="30"/>
          <w:szCs w:val="30"/>
          <w:lang w:val="en-US" w:eastAsia="zh-CN"/>
          <w14:textFill>
            <w14:solidFill>
              <w14:schemeClr w14:val="tx1"/>
            </w14:solidFill>
          </w14:textFill>
        </w:rPr>
        <w:t>来校新生</w:t>
      </w:r>
      <w:r>
        <w:rPr>
          <w:rFonts w:hint="default" w:ascii="仿宋" w:hAnsi="仿宋" w:eastAsia="仿宋" w:cs="仿宋"/>
          <w:color w:val="000000" w:themeColor="text1"/>
          <w:sz w:val="30"/>
          <w:szCs w:val="30"/>
          <w14:textFill>
            <w14:solidFill>
              <w14:schemeClr w14:val="tx1"/>
            </w14:solidFill>
          </w14:textFill>
        </w:rPr>
        <w:t>。</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二</w:t>
      </w:r>
      <w:r>
        <w:rPr>
          <w:rFonts w:hint="eastAsia" w:ascii="仿宋" w:hAnsi="仿宋" w:eastAsia="仿宋" w:cs="仿宋"/>
          <w:color w:val="000000" w:themeColor="text1"/>
          <w:sz w:val="30"/>
          <w:szCs w:val="30"/>
          <w:lang w:eastAsia="zh-CN"/>
          <w14:textFill>
            <w14:solidFill>
              <w14:schemeClr w14:val="tx1"/>
            </w14:solidFill>
          </w14:textFill>
        </w:rPr>
        <w:t>）</w:t>
      </w:r>
      <w:r>
        <w:rPr>
          <w:rFonts w:hint="default" w:ascii="仿宋" w:hAnsi="仿宋" w:eastAsia="仿宋" w:cs="仿宋"/>
          <w:color w:val="000000" w:themeColor="text1"/>
          <w:sz w:val="30"/>
          <w:szCs w:val="30"/>
          <w14:textFill>
            <w14:solidFill>
              <w14:schemeClr w14:val="tx1"/>
            </w14:solidFill>
          </w14:textFill>
        </w:rPr>
        <w:t>7天内有本土病例报告的地级市旅居史</w:t>
      </w:r>
      <w:r>
        <w:rPr>
          <w:rFonts w:hint="eastAsia" w:ascii="仿宋" w:hAnsi="仿宋" w:eastAsia="仿宋" w:cs="仿宋"/>
          <w:color w:val="000000" w:themeColor="text1"/>
          <w:sz w:val="30"/>
          <w:szCs w:val="30"/>
          <w:lang w:val="en-US"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来</w:t>
      </w:r>
      <w:r>
        <w:rPr>
          <w:rFonts w:hint="default" w:ascii="仿宋" w:hAnsi="仿宋" w:eastAsia="仿宋" w:cs="仿宋"/>
          <w:color w:val="000000" w:themeColor="text1"/>
          <w:sz w:val="30"/>
          <w:szCs w:val="30"/>
          <w14:textFill>
            <w14:solidFill>
              <w14:schemeClr w14:val="tx1"/>
            </w14:solidFill>
          </w14:textFill>
        </w:rPr>
        <w:t>校后3天内完成一次核酸检测。中、高风险区所在县（市、区、旗）的其他地区为低风险区，7天内有低风险地区旅居史的</w:t>
      </w:r>
      <w:r>
        <w:rPr>
          <w:rFonts w:hint="eastAsia" w:ascii="仿宋" w:hAnsi="仿宋" w:eastAsia="仿宋" w:cs="仿宋"/>
          <w:color w:val="000000" w:themeColor="text1"/>
          <w:sz w:val="30"/>
          <w:szCs w:val="30"/>
          <w:lang w:val="en-US"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，3天内应完成两次核酸检测（间隔24小时），在核酸结果未出前尽量减少流动和聚集。</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三</w:t>
      </w:r>
      <w:r>
        <w:rPr>
          <w:rFonts w:hint="eastAsia" w:ascii="仿宋" w:hAnsi="仿宋" w:eastAsia="仿宋" w:cs="仿宋"/>
          <w:color w:val="000000" w:themeColor="text1"/>
          <w:sz w:val="30"/>
          <w:szCs w:val="30"/>
          <w:lang w:eastAsia="zh-CN"/>
          <w14:textFill>
            <w14:solidFill>
              <w14:schemeClr w14:val="tx1"/>
            </w14:solidFill>
          </w14:textFill>
        </w:rPr>
        <w:t>）</w:t>
      </w:r>
      <w:r>
        <w:rPr>
          <w:rFonts w:hint="default" w:ascii="仿宋" w:hAnsi="仿宋" w:eastAsia="仿宋" w:cs="仿宋"/>
          <w:color w:val="000000" w:themeColor="text1"/>
          <w:sz w:val="30"/>
          <w:szCs w:val="30"/>
          <w14:textFill>
            <w14:solidFill>
              <w14:schemeClr w14:val="tx1"/>
            </w14:solidFill>
          </w14:textFill>
        </w:rPr>
        <w:t>身在校区所在地疫情防控部门确定为封闭封控管理地区（请关注实时更新）、7天内有中高风险地区旅居史以及被疾控部门排查为密接者、次密接者的</w:t>
      </w:r>
      <w:r>
        <w:rPr>
          <w:rFonts w:hint="eastAsia" w:ascii="仿宋" w:hAnsi="仿宋" w:eastAsia="仿宋" w:cs="仿宋"/>
          <w:color w:val="000000" w:themeColor="text1"/>
          <w:sz w:val="30"/>
          <w:szCs w:val="30"/>
          <w:lang w:val="en-US"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，暂缓</w:t>
      </w:r>
      <w:r>
        <w:rPr>
          <w:rFonts w:hint="eastAsia" w:ascii="仿宋" w:hAnsi="仿宋" w:eastAsia="仿宋" w:cs="仿宋"/>
          <w:color w:val="000000" w:themeColor="text1"/>
          <w:sz w:val="30"/>
          <w:szCs w:val="30"/>
          <w:lang w:val="en-US" w:eastAsia="zh-CN"/>
          <w14:textFill>
            <w14:solidFill>
              <w14:schemeClr w14:val="tx1"/>
            </w14:solidFill>
          </w14:textFill>
        </w:rPr>
        <w:t>报到</w:t>
      </w:r>
      <w:r>
        <w:rPr>
          <w:rFonts w:hint="default" w:ascii="仿宋" w:hAnsi="仿宋" w:eastAsia="仿宋" w:cs="仿宋"/>
          <w:color w:val="000000" w:themeColor="text1"/>
          <w:sz w:val="30"/>
          <w:szCs w:val="30"/>
          <w14:textFill>
            <w14:solidFill>
              <w14:schemeClr w14:val="tx1"/>
            </w14:solidFill>
          </w14:textFill>
        </w:rPr>
        <w:t>，待所在地区降至低风险等级或按疫情防控要求在校外完成健康管理后方可申请</w:t>
      </w:r>
      <w:r>
        <w:rPr>
          <w:rFonts w:hint="eastAsia" w:ascii="仿宋" w:hAnsi="仿宋" w:eastAsia="仿宋" w:cs="仿宋"/>
          <w:color w:val="000000" w:themeColor="text1"/>
          <w:sz w:val="30"/>
          <w:szCs w:val="30"/>
          <w:lang w:val="en-US" w:eastAsia="zh-CN"/>
          <w14:textFill>
            <w14:solidFill>
              <w14:schemeClr w14:val="tx1"/>
            </w14:solidFill>
          </w14:textFill>
        </w:rPr>
        <w:t>来校报到</w:t>
      </w:r>
      <w:r>
        <w:rPr>
          <w:rFonts w:hint="default" w:ascii="仿宋" w:hAnsi="仿宋" w:eastAsia="仿宋" w:cs="仿宋"/>
          <w:color w:val="000000" w:themeColor="text1"/>
          <w:sz w:val="30"/>
          <w:szCs w:val="30"/>
          <w14:textFill>
            <w14:solidFill>
              <w14:schemeClr w14:val="tx1"/>
            </w14:solidFill>
          </w14:textFill>
        </w:rPr>
        <w:t>。</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四</w:t>
      </w:r>
      <w:r>
        <w:rPr>
          <w:rFonts w:hint="eastAsia" w:ascii="仿宋" w:hAnsi="仿宋" w:eastAsia="仿宋" w:cs="仿宋"/>
          <w:color w:val="000000" w:themeColor="text1"/>
          <w:sz w:val="30"/>
          <w:szCs w:val="30"/>
          <w:lang w:eastAsia="zh-CN"/>
          <w14:textFill>
            <w14:solidFill>
              <w14:schemeClr w14:val="tx1"/>
            </w14:solidFill>
          </w14:textFill>
        </w:rPr>
        <w:t>）</w:t>
      </w:r>
      <w:r>
        <w:rPr>
          <w:rFonts w:hint="default" w:ascii="仿宋" w:hAnsi="仿宋" w:eastAsia="仿宋" w:cs="仿宋"/>
          <w:color w:val="000000" w:themeColor="text1"/>
          <w:sz w:val="30"/>
          <w:szCs w:val="30"/>
          <w14:textFill>
            <w14:solidFill>
              <w14:schemeClr w14:val="tx1"/>
            </w14:solidFill>
          </w14:textFill>
        </w:rPr>
        <w:t>近期有境外旅居史的</w:t>
      </w:r>
      <w:r>
        <w:rPr>
          <w:rFonts w:hint="eastAsia" w:ascii="仿宋" w:hAnsi="仿宋" w:eastAsia="仿宋" w:cs="仿宋"/>
          <w:color w:val="000000" w:themeColor="text1"/>
          <w:sz w:val="30"/>
          <w:szCs w:val="30"/>
          <w:lang w:val="en-US"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，入境后，按照属地政府疫情防控指挥部门相关规定执行并在校外完成健康监测和管理的</w:t>
      </w:r>
      <w:r>
        <w:rPr>
          <w:rFonts w:hint="eastAsia" w:ascii="仿宋" w:hAnsi="仿宋" w:eastAsia="仿宋" w:cs="仿宋"/>
          <w:color w:val="000000" w:themeColor="text1"/>
          <w:sz w:val="30"/>
          <w:szCs w:val="30"/>
          <w:lang w:val="en-US"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，方可申请</w:t>
      </w:r>
      <w:r>
        <w:rPr>
          <w:rFonts w:hint="eastAsia" w:ascii="仿宋" w:hAnsi="仿宋" w:eastAsia="仿宋" w:cs="仿宋"/>
          <w:color w:val="000000" w:themeColor="text1"/>
          <w:sz w:val="30"/>
          <w:szCs w:val="30"/>
          <w:lang w:val="en-US" w:eastAsia="zh-CN"/>
          <w14:textFill>
            <w14:solidFill>
              <w14:schemeClr w14:val="tx1"/>
            </w14:solidFill>
          </w14:textFill>
        </w:rPr>
        <w:t>来校报到</w:t>
      </w:r>
      <w:r>
        <w:rPr>
          <w:rFonts w:hint="default" w:ascii="仿宋" w:hAnsi="仿宋" w:eastAsia="仿宋" w:cs="仿宋"/>
          <w:color w:val="000000" w:themeColor="text1"/>
          <w:sz w:val="30"/>
          <w:szCs w:val="30"/>
          <w14:textFill>
            <w14:solidFill>
              <w14:schemeClr w14:val="tx1"/>
            </w14:solidFill>
          </w14:textFill>
        </w:rPr>
        <w:t>。</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五</w:t>
      </w:r>
      <w:r>
        <w:rPr>
          <w:rFonts w:hint="eastAsia" w:ascii="仿宋" w:hAnsi="仿宋" w:eastAsia="仿宋" w:cs="仿宋"/>
          <w:color w:val="000000" w:themeColor="text1"/>
          <w:sz w:val="30"/>
          <w:szCs w:val="30"/>
          <w:lang w:eastAsia="zh-CN"/>
          <w14:textFill>
            <w14:solidFill>
              <w14:schemeClr w14:val="tx1"/>
            </w14:solidFill>
          </w14:textFill>
        </w:rPr>
        <w:t>）</w:t>
      </w:r>
      <w:r>
        <w:rPr>
          <w:rFonts w:hint="default" w:ascii="仿宋" w:hAnsi="仿宋" w:eastAsia="仿宋" w:cs="仿宋"/>
          <w:color w:val="000000" w:themeColor="text1"/>
          <w:sz w:val="30"/>
          <w:szCs w:val="30"/>
          <w14:textFill>
            <w14:solidFill>
              <w14:schemeClr w14:val="tx1"/>
            </w14:solidFill>
          </w14:textFill>
        </w:rPr>
        <w:t>患传染性疾病急性期（如流感急性期、肺结核病活动期等）的</w:t>
      </w:r>
      <w:r>
        <w:rPr>
          <w:rFonts w:hint="eastAsia" w:ascii="仿宋" w:hAnsi="仿宋" w:eastAsia="仿宋" w:cs="仿宋"/>
          <w:color w:val="000000" w:themeColor="text1"/>
          <w:sz w:val="30"/>
          <w:szCs w:val="30"/>
          <w:lang w:val="en-US"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应暂缓</w:t>
      </w:r>
      <w:r>
        <w:rPr>
          <w:rFonts w:hint="eastAsia" w:ascii="仿宋" w:hAnsi="仿宋" w:eastAsia="仿宋" w:cs="仿宋"/>
          <w:color w:val="000000" w:themeColor="text1"/>
          <w:sz w:val="30"/>
          <w:szCs w:val="30"/>
          <w:lang w:val="en-US" w:eastAsia="zh-CN"/>
          <w14:textFill>
            <w14:solidFill>
              <w14:schemeClr w14:val="tx1"/>
            </w14:solidFill>
          </w14:textFill>
        </w:rPr>
        <w:t>报到</w:t>
      </w:r>
      <w:r>
        <w:rPr>
          <w:rFonts w:hint="default" w:ascii="仿宋" w:hAnsi="仿宋" w:eastAsia="仿宋" w:cs="仿宋"/>
          <w:color w:val="000000" w:themeColor="text1"/>
          <w:sz w:val="30"/>
          <w:szCs w:val="30"/>
          <w14:textFill>
            <w14:solidFill>
              <w14:schemeClr w14:val="tx1"/>
            </w14:solidFill>
          </w14:textFill>
        </w:rPr>
        <w:t>，待治愈后凭复学证明方可申请</w:t>
      </w:r>
      <w:r>
        <w:rPr>
          <w:rFonts w:hint="eastAsia" w:ascii="仿宋" w:hAnsi="仿宋" w:eastAsia="仿宋" w:cs="仿宋"/>
          <w:color w:val="000000" w:themeColor="text1"/>
          <w:sz w:val="30"/>
          <w:szCs w:val="30"/>
          <w:lang w:val="en-US" w:eastAsia="zh-CN"/>
          <w14:textFill>
            <w14:solidFill>
              <w14:schemeClr w14:val="tx1"/>
            </w14:solidFill>
          </w14:textFill>
        </w:rPr>
        <w:t>来校报到</w:t>
      </w:r>
      <w:r>
        <w:rPr>
          <w:rFonts w:hint="default" w:ascii="仿宋" w:hAnsi="仿宋" w:eastAsia="仿宋" w:cs="仿宋"/>
          <w:color w:val="000000" w:themeColor="text1"/>
          <w:sz w:val="30"/>
          <w:szCs w:val="30"/>
          <w14:textFill>
            <w14:solidFill>
              <w14:schemeClr w14:val="tx1"/>
            </w14:solidFill>
          </w14:textFill>
        </w:rPr>
        <w:t>。</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14:textFill>
            <w14:solidFill>
              <w14:schemeClr w14:val="tx1"/>
            </w14:solidFill>
          </w14:textFill>
        </w:rPr>
      </w:pPr>
      <w:r>
        <w:rPr>
          <w:rFonts w:hint="default" w:ascii="仿宋" w:hAnsi="仿宋" w:eastAsia="仿宋" w:cs="仿宋"/>
          <w:color w:val="000000" w:themeColor="text1"/>
          <w:sz w:val="30"/>
          <w:szCs w:val="30"/>
          <w14:textFill>
            <w14:solidFill>
              <w14:schemeClr w14:val="tx1"/>
            </w14:solidFill>
          </w14:textFill>
        </w:rPr>
        <w:t>注：南海校区、汕尾校区</w:t>
      </w:r>
      <w:r>
        <w:rPr>
          <w:rFonts w:hint="eastAsia" w:ascii="仿宋" w:hAnsi="仿宋" w:eastAsia="仿宋" w:cs="仿宋"/>
          <w:color w:val="000000" w:themeColor="text1"/>
          <w:sz w:val="30"/>
          <w:szCs w:val="30"/>
          <w:lang w:val="en-US" w:eastAsia="zh-CN"/>
          <w14:textFill>
            <w14:solidFill>
              <w14:schemeClr w14:val="tx1"/>
            </w14:solidFill>
          </w14:textFill>
        </w:rPr>
        <w:t>新生报到</w:t>
      </w:r>
      <w:r>
        <w:rPr>
          <w:rFonts w:hint="default" w:ascii="仿宋" w:hAnsi="仿宋" w:eastAsia="仿宋" w:cs="仿宋"/>
          <w:color w:val="000000" w:themeColor="text1"/>
          <w:sz w:val="30"/>
          <w:szCs w:val="30"/>
          <w14:textFill>
            <w14:solidFill>
              <w14:schemeClr w14:val="tx1"/>
            </w14:solidFill>
          </w14:textFill>
        </w:rPr>
        <w:t>疫情防控要求与属地疫情防控要求有差异时按属地政策执行。学校将根据疫情形势变化及属地相关部门的最新管控措施及时调整</w:t>
      </w:r>
      <w:r>
        <w:rPr>
          <w:rFonts w:hint="eastAsia" w:ascii="仿宋" w:hAnsi="仿宋" w:eastAsia="仿宋" w:cs="仿宋"/>
          <w:color w:val="000000" w:themeColor="text1"/>
          <w:sz w:val="30"/>
          <w:szCs w:val="30"/>
          <w:lang w:val="en-US" w:eastAsia="zh-CN"/>
          <w14:textFill>
            <w14:solidFill>
              <w14:schemeClr w14:val="tx1"/>
            </w14:solidFill>
          </w14:textFill>
        </w:rPr>
        <w:t>新生报到</w:t>
      </w:r>
      <w:r>
        <w:rPr>
          <w:rFonts w:hint="default" w:ascii="仿宋" w:hAnsi="仿宋" w:eastAsia="仿宋" w:cs="仿宋"/>
          <w:color w:val="000000" w:themeColor="text1"/>
          <w:sz w:val="30"/>
          <w:szCs w:val="30"/>
          <w14:textFill>
            <w14:solidFill>
              <w14:schemeClr w14:val="tx1"/>
            </w14:solidFill>
          </w14:textFill>
        </w:rPr>
        <w:t>疫情防控工作方案，具体内容另行通知。</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eastAsia" w:ascii="仿宋" w:hAnsi="仿宋" w:eastAsia="仿宋" w:cs="仿宋"/>
          <w:color w:val="000000" w:themeColor="text1"/>
          <w:sz w:val="30"/>
          <w:szCs w:val="30"/>
          <w:lang w:eastAsia="zh-CN"/>
          <w14:textFill>
            <w14:solidFill>
              <w14:schemeClr w14:val="tx1"/>
            </w14:solidFill>
          </w14:textFill>
        </w:rPr>
      </w:pPr>
      <w:r>
        <w:rPr>
          <w:rFonts w:hint="default" w:ascii="仿宋" w:hAnsi="仿宋" w:eastAsia="仿宋" w:cs="仿宋"/>
          <w:color w:val="000000" w:themeColor="text1"/>
          <w:sz w:val="30"/>
          <w:szCs w:val="30"/>
          <w14:textFill>
            <w14:solidFill>
              <w14:schemeClr w14:val="tx1"/>
            </w14:solidFill>
          </w14:textFill>
        </w:rPr>
        <w:t>（</w:t>
      </w:r>
      <w:r>
        <w:rPr>
          <w:rFonts w:hint="eastAsia" w:ascii="仿宋" w:hAnsi="仿宋" w:eastAsia="仿宋" w:cs="仿宋"/>
          <w:color w:val="000000" w:themeColor="text1"/>
          <w:sz w:val="30"/>
          <w:szCs w:val="30"/>
          <w:lang w:val="en-US" w:eastAsia="zh-CN"/>
          <w14:textFill>
            <w14:solidFill>
              <w14:schemeClr w14:val="tx1"/>
            </w14:solidFill>
          </w14:textFill>
        </w:rPr>
        <w:t>六</w:t>
      </w:r>
      <w:r>
        <w:rPr>
          <w:rFonts w:hint="default" w:ascii="仿宋" w:hAnsi="仿宋" w:eastAsia="仿宋" w:cs="仿宋"/>
          <w:color w:val="000000" w:themeColor="text1"/>
          <w:sz w:val="30"/>
          <w:szCs w:val="30"/>
          <w14:textFill>
            <w14:solidFill>
              <w14:schemeClr w14:val="tx1"/>
            </w14:solidFill>
          </w14:textFill>
        </w:rPr>
        <w:t>）暂缓</w:t>
      </w:r>
      <w:r>
        <w:rPr>
          <w:rFonts w:hint="eastAsia" w:ascii="仿宋" w:hAnsi="仿宋" w:eastAsia="仿宋" w:cs="仿宋"/>
          <w:color w:val="000000" w:themeColor="text1"/>
          <w:sz w:val="30"/>
          <w:szCs w:val="30"/>
          <w:lang w:val="en-US" w:eastAsia="zh-CN"/>
          <w14:textFill>
            <w14:solidFill>
              <w14:schemeClr w14:val="tx1"/>
            </w14:solidFill>
          </w14:textFill>
        </w:rPr>
        <w:t>报到</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14:textFill>
            <w14:solidFill>
              <w14:schemeClr w14:val="tx1"/>
            </w14:solidFill>
          </w14:textFill>
        </w:rPr>
      </w:pPr>
      <w:r>
        <w:rPr>
          <w:rFonts w:hint="default" w:ascii="仿宋" w:hAnsi="仿宋" w:eastAsia="仿宋" w:cs="仿宋"/>
          <w:color w:val="000000" w:themeColor="text1"/>
          <w:sz w:val="30"/>
          <w:szCs w:val="30"/>
          <w14:textFill>
            <w14:solidFill>
              <w14:schemeClr w14:val="tx1"/>
            </w14:solidFill>
          </w14:textFill>
        </w:rPr>
        <w:t>根据属地相关部门最新疫情防控要求及结合学校情况，有以下情况的</w:t>
      </w:r>
      <w:r>
        <w:rPr>
          <w:rFonts w:hint="eastAsia" w:ascii="仿宋" w:hAnsi="仿宋" w:eastAsia="仿宋" w:cs="仿宋"/>
          <w:color w:val="000000" w:themeColor="text1"/>
          <w:sz w:val="30"/>
          <w:szCs w:val="30"/>
          <w:lang w:val="en-US"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暂缓</w:t>
      </w:r>
      <w:r>
        <w:rPr>
          <w:rFonts w:hint="eastAsia" w:ascii="仿宋" w:hAnsi="仿宋" w:eastAsia="仿宋" w:cs="仿宋"/>
          <w:color w:val="000000" w:themeColor="text1"/>
          <w:sz w:val="30"/>
          <w:szCs w:val="30"/>
          <w:lang w:val="en-US" w:eastAsia="zh-CN"/>
          <w14:textFill>
            <w14:solidFill>
              <w14:schemeClr w14:val="tx1"/>
            </w14:solidFill>
          </w14:textFill>
        </w:rPr>
        <w:t>报到</w:t>
      </w:r>
      <w:r>
        <w:rPr>
          <w:rFonts w:hint="default" w:ascii="仿宋" w:hAnsi="仿宋" w:eastAsia="仿宋" w:cs="仿宋"/>
          <w:color w:val="000000" w:themeColor="text1"/>
          <w:sz w:val="30"/>
          <w:szCs w:val="30"/>
          <w14:textFill>
            <w14:solidFill>
              <w14:schemeClr w14:val="tx1"/>
            </w14:solidFill>
          </w14:textFill>
        </w:rPr>
        <w:t>：</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14:textFill>
            <w14:solidFill>
              <w14:schemeClr w14:val="tx1"/>
            </w14:solidFill>
          </w14:textFill>
        </w:rPr>
      </w:pPr>
      <w:r>
        <w:rPr>
          <w:rFonts w:hint="default" w:ascii="仿宋" w:hAnsi="仿宋" w:eastAsia="仿宋" w:cs="仿宋"/>
          <w:color w:val="000000" w:themeColor="text1"/>
          <w:sz w:val="30"/>
          <w:szCs w:val="30"/>
          <w14:textFill>
            <w14:solidFill>
              <w14:schemeClr w14:val="tx1"/>
            </w14:solidFill>
          </w14:textFill>
        </w:rPr>
        <w:t>1.目前所在地或校区所在地要求进行集中隔离或居家隔离或居家健康监测，且未完成相应健康管理措施的</w:t>
      </w:r>
      <w:r>
        <w:rPr>
          <w:rFonts w:hint="eastAsia" w:ascii="仿宋" w:hAnsi="仿宋" w:eastAsia="仿宋" w:cs="仿宋"/>
          <w:color w:val="000000" w:themeColor="text1"/>
          <w:sz w:val="30"/>
          <w:szCs w:val="30"/>
          <w:lang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14:textFill>
            <w14:solidFill>
              <w14:schemeClr w14:val="tx1"/>
            </w14:solidFill>
          </w14:textFill>
        </w:rPr>
      </w:pPr>
      <w:r>
        <w:rPr>
          <w:rFonts w:hint="default" w:ascii="仿宋" w:hAnsi="仿宋" w:eastAsia="仿宋" w:cs="仿宋"/>
          <w:color w:val="000000" w:themeColor="text1"/>
          <w:sz w:val="30"/>
          <w:szCs w:val="30"/>
          <w14:textFill>
            <w14:solidFill>
              <w14:schemeClr w14:val="tx1"/>
            </w14:solidFill>
          </w14:textFill>
        </w:rPr>
        <w:t> 2.对于通报的密切接触者、密接的密接、“有同时空交集”暴露史，且未完成健康管理措施的重点人群。</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14:textFill>
            <w14:solidFill>
              <w14:schemeClr w14:val="tx1"/>
            </w14:solidFill>
          </w14:textFill>
        </w:rPr>
      </w:pPr>
      <w:r>
        <w:rPr>
          <w:rFonts w:hint="default" w:ascii="仿宋" w:hAnsi="仿宋" w:eastAsia="仿宋" w:cs="仿宋"/>
          <w:color w:val="000000" w:themeColor="text1"/>
          <w:sz w:val="30"/>
          <w:szCs w:val="30"/>
          <w14:textFill>
            <w14:solidFill>
              <w14:schemeClr w14:val="tx1"/>
            </w14:solidFill>
          </w14:textFill>
        </w:rPr>
        <w:t> 3.健康码为红码、黄码，且未完成相关健康管理措施的</w:t>
      </w:r>
      <w:r>
        <w:rPr>
          <w:rFonts w:hint="eastAsia" w:ascii="仿宋" w:hAnsi="仿宋" w:eastAsia="仿宋" w:cs="仿宋"/>
          <w:color w:val="000000" w:themeColor="text1"/>
          <w:sz w:val="30"/>
          <w:szCs w:val="30"/>
          <w:lang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14:textFill>
            <w14:solidFill>
              <w14:schemeClr w14:val="tx1"/>
            </w14:solidFill>
          </w14:textFill>
        </w:rPr>
      </w:pPr>
      <w:r>
        <w:rPr>
          <w:rFonts w:hint="default" w:ascii="仿宋" w:hAnsi="仿宋" w:eastAsia="仿宋" w:cs="仿宋"/>
          <w:color w:val="000000" w:themeColor="text1"/>
          <w:sz w:val="30"/>
          <w:szCs w:val="30"/>
          <w14:textFill>
            <w14:solidFill>
              <w14:schemeClr w14:val="tx1"/>
            </w14:solidFill>
          </w14:textFill>
        </w:rPr>
        <w:t> 4.对健康申报或晨午检、体检发现患传染性疾病未治愈(如流感、肺结核病急性期等)的</w:t>
      </w:r>
      <w:r>
        <w:rPr>
          <w:rFonts w:hint="eastAsia" w:ascii="仿宋" w:hAnsi="仿宋" w:eastAsia="仿宋" w:cs="仿宋"/>
          <w:color w:val="000000" w:themeColor="text1"/>
          <w:sz w:val="30"/>
          <w:szCs w:val="30"/>
          <w:lang w:eastAsia="zh-CN"/>
          <w14:textFill>
            <w14:solidFill>
              <w14:schemeClr w14:val="tx1"/>
            </w14:solidFill>
          </w14:textFill>
        </w:rPr>
        <w:t>新生</w:t>
      </w:r>
      <w:r>
        <w:rPr>
          <w:rFonts w:hint="default" w:ascii="仿宋" w:hAnsi="仿宋" w:eastAsia="仿宋" w:cs="仿宋"/>
          <w:color w:val="000000" w:themeColor="text1"/>
          <w:sz w:val="30"/>
          <w:szCs w:val="30"/>
          <w14:textFill>
            <w14:solidFill>
              <w14:schemeClr w14:val="tx1"/>
            </w14:solidFill>
          </w14:textFill>
        </w:rPr>
        <w:t>。</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hint="default" w:ascii="仿宋" w:hAnsi="仿宋" w:eastAsia="仿宋" w:cs="仿宋"/>
          <w:color w:val="000000" w:themeColor="text1"/>
          <w:sz w:val="30"/>
          <w:szCs w:val="30"/>
          <w:lang w:val="en-US" w:eastAsia="zh-CN"/>
          <w14:textFill>
            <w14:solidFill>
              <w14:schemeClr w14:val="tx1"/>
            </w14:solidFill>
          </w14:textFill>
        </w:rPr>
      </w:pPr>
      <w:r>
        <w:rPr>
          <w:rFonts w:hint="default" w:ascii="仿宋" w:hAnsi="仿宋" w:eastAsia="仿宋" w:cs="仿宋"/>
          <w:color w:val="000000" w:themeColor="text1"/>
          <w:sz w:val="30"/>
          <w:szCs w:val="30"/>
          <w:lang w:val="en-US" w:eastAsia="zh-CN"/>
          <w14:textFill>
            <w14:solidFill>
              <w14:schemeClr w14:val="tx1"/>
            </w14:solidFill>
          </w14:textFill>
        </w:rPr>
        <w:t> 暂缓</w:t>
      </w:r>
      <w:r>
        <w:rPr>
          <w:rFonts w:hint="eastAsia" w:ascii="仿宋" w:hAnsi="仿宋" w:eastAsia="仿宋" w:cs="仿宋"/>
          <w:color w:val="000000" w:themeColor="text1"/>
          <w:sz w:val="30"/>
          <w:szCs w:val="30"/>
          <w:lang w:val="en-US" w:eastAsia="zh-CN"/>
          <w14:textFill>
            <w14:solidFill>
              <w14:schemeClr w14:val="tx1"/>
            </w14:solidFill>
          </w14:textFill>
        </w:rPr>
        <w:t>报到</w:t>
      </w:r>
      <w:r>
        <w:rPr>
          <w:rFonts w:hint="default" w:ascii="仿宋" w:hAnsi="仿宋" w:eastAsia="仿宋" w:cs="仿宋"/>
          <w:color w:val="000000" w:themeColor="text1"/>
          <w:sz w:val="30"/>
          <w:szCs w:val="30"/>
          <w:lang w:val="en-US" w:eastAsia="zh-CN"/>
          <w14:textFill>
            <w14:solidFill>
              <w14:schemeClr w14:val="tx1"/>
            </w14:solidFill>
          </w14:textFill>
        </w:rPr>
        <w:t>的2022级新生须在 8月24日（星期三）17</w:t>
      </w:r>
      <w:r>
        <w:rPr>
          <w:rFonts w:hint="eastAsia" w:ascii="仿宋" w:hAnsi="仿宋" w:eastAsia="仿宋" w:cs="仿宋"/>
          <w:color w:val="000000" w:themeColor="text1"/>
          <w:sz w:val="30"/>
          <w:szCs w:val="30"/>
          <w:lang w:val="en-US" w:eastAsia="zh-CN"/>
          <w14:textFill>
            <w14:solidFill>
              <w14:schemeClr w14:val="tx1"/>
            </w14:solidFill>
          </w14:textFill>
        </w:rPr>
        <w:t>:</w:t>
      </w:r>
      <w:r>
        <w:rPr>
          <w:rFonts w:hint="default" w:ascii="仿宋" w:hAnsi="仿宋" w:eastAsia="仿宋" w:cs="仿宋"/>
          <w:color w:val="000000" w:themeColor="text1"/>
          <w:sz w:val="30"/>
          <w:szCs w:val="30"/>
          <w:lang w:val="en-US" w:eastAsia="zh-CN"/>
          <w14:textFill>
            <w14:solidFill>
              <w14:schemeClr w14:val="tx1"/>
            </w14:solidFill>
          </w14:textFill>
        </w:rPr>
        <w:t>00前，联系学院新生辅导员，完成线上入学注册手续。</w:t>
      </w:r>
    </w:p>
    <w:p>
      <w:pPr>
        <w:pStyle w:val="2"/>
        <w:keepNext w:val="0"/>
        <w:keepLines w:val="0"/>
        <w:pageBreakBefore w:val="0"/>
        <w:kinsoku/>
        <w:overflowPunct/>
        <w:topLinePunct w:val="0"/>
        <w:autoSpaceDE/>
        <w:autoSpaceDN/>
        <w:bidi w:val="0"/>
        <w:adjustRightInd/>
        <w:snapToGrid/>
        <w:spacing w:line="520" w:lineRule="exact"/>
        <w:ind w:firstLine="600" w:firstLineChars="200"/>
        <w:jc w:val="left"/>
        <w:textAlignment w:val="auto"/>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三、新生报到流程</w:t>
      </w:r>
    </w:p>
    <w:p>
      <w:pPr>
        <w:keepNext w:val="0"/>
        <w:keepLines w:val="0"/>
        <w:pageBreakBefore w:val="0"/>
        <w:kinsoku/>
        <w:overflowPunct/>
        <w:topLinePunct w:val="0"/>
        <w:autoSpaceDE/>
        <w:autoSpaceDN/>
        <w:bidi w:val="0"/>
        <w:adjustRightInd/>
        <w:snapToGrid/>
        <w:spacing w:line="520" w:lineRule="exact"/>
        <w:ind w:firstLine="602" w:firstLineChars="200"/>
        <w:textAlignment w:val="auto"/>
        <w:rPr>
          <w:rFonts w:ascii="仿宋" w:hAnsi="仿宋" w:eastAsia="仿宋" w:cs="仿宋"/>
          <w:b/>
          <w:bCs/>
          <w:sz w:val="30"/>
          <w:szCs w:val="30"/>
        </w:rPr>
      </w:pPr>
      <w:r>
        <w:rPr>
          <w:rFonts w:hint="eastAsia" w:ascii="仿宋" w:hAnsi="仿宋" w:eastAsia="仿宋" w:cs="仿宋"/>
          <w:b/>
          <w:bCs/>
          <w:sz w:val="30"/>
          <w:szCs w:val="30"/>
        </w:rPr>
        <w:t>（一）进校指引</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highlight w:val="none"/>
        </w:rPr>
      </w:pPr>
      <w:r>
        <w:rPr>
          <w:rFonts w:hint="eastAsia" w:ascii="仿宋" w:hAnsi="仿宋" w:eastAsia="仿宋" w:cs="仿宋"/>
          <w:sz w:val="30"/>
          <w:szCs w:val="30"/>
        </w:rPr>
        <w:t>1.新生来校报到须通过电脑端（电脑端地址：</w:t>
      </w:r>
      <w:r>
        <w:rPr>
          <w:highlight w:val="none"/>
        </w:rPr>
        <w:fldChar w:fldCharType="begin"/>
      </w:r>
      <w:r>
        <w:rPr>
          <w:highlight w:val="none"/>
        </w:rPr>
        <w:instrText xml:space="preserve"> HYPERLINK "https://ehall.scnu.edu.cn）或手机端（需先绑定学校企业微信，绑定流程详见下文指南）登录" </w:instrText>
      </w:r>
      <w:r>
        <w:rPr>
          <w:highlight w:val="none"/>
        </w:rPr>
        <w:fldChar w:fldCharType="separate"/>
      </w:r>
      <w:r>
        <w:rPr>
          <w:rFonts w:hint="eastAsia" w:ascii="仿宋" w:hAnsi="仿宋" w:eastAsia="仿宋" w:cs="仿宋"/>
          <w:sz w:val="30"/>
          <w:szCs w:val="30"/>
          <w:highlight w:val="none"/>
        </w:rPr>
        <w:t>https://ehall.scnu.edu.cn）或手机端（需先绑定学校企业微信，绑定流程详见附件）登录“网上办事大厅——新生进校报到”模块办理手续</w:t>
      </w:r>
      <w:r>
        <w:rPr>
          <w:rFonts w:hint="eastAsia" w:ascii="仿宋" w:hAnsi="仿宋" w:eastAsia="仿宋" w:cs="仿宋"/>
          <w:sz w:val="30"/>
          <w:szCs w:val="30"/>
          <w:highlight w:val="none"/>
        </w:rPr>
        <w:fldChar w:fldCharType="end"/>
      </w:r>
      <w:r>
        <w:rPr>
          <w:rFonts w:hint="eastAsia" w:ascii="仿宋" w:hAnsi="仿宋" w:eastAsia="仿宋" w:cs="仿宋"/>
          <w:sz w:val="30"/>
          <w:szCs w:val="30"/>
          <w:highlight w:val="none"/>
        </w:rPr>
        <w:t>，具体工作要求将另行通知。</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highlight w:val="none"/>
        </w:rPr>
        <w:t>2.学校在各校区开设“新生报到专用通道”，分别设置在：石牌校区正门、南门、西门；大学城教学区正门、南门，生活南</w:t>
      </w:r>
      <w:r>
        <w:rPr>
          <w:rFonts w:hint="eastAsia" w:ascii="仿宋" w:hAnsi="仿宋" w:eastAsia="仿宋" w:cs="仿宋"/>
          <w:sz w:val="30"/>
          <w:szCs w:val="30"/>
        </w:rPr>
        <w:t>区华师一路门岗、生活北区华师三路门岗（</w:t>
      </w:r>
      <w:r>
        <w:rPr>
          <w:rFonts w:hint="eastAsia" w:ascii="仿宋" w:hAnsi="仿宋" w:eastAsia="仿宋" w:cs="仿宋"/>
          <w:sz w:val="30"/>
          <w:szCs w:val="30"/>
          <w:lang w:eastAsia="zh-CN"/>
        </w:rPr>
        <w:t>新生</w:t>
      </w:r>
      <w:r>
        <w:rPr>
          <w:rFonts w:hint="eastAsia" w:ascii="仿宋" w:hAnsi="仿宋" w:eastAsia="仿宋" w:cs="仿宋"/>
          <w:sz w:val="30"/>
          <w:szCs w:val="30"/>
        </w:rPr>
        <w:t>宿舍北十一栋楼下）；南海校区南门；</w:t>
      </w:r>
      <w:r>
        <w:rPr>
          <w:rFonts w:hint="eastAsia" w:ascii="仿宋" w:hAnsi="仿宋" w:eastAsia="仿宋" w:cs="仿宋"/>
          <w:color w:val="000000" w:themeColor="text1"/>
          <w:sz w:val="30"/>
          <w:szCs w:val="30"/>
          <w14:textFill>
            <w14:solidFill>
              <w14:schemeClr w14:val="tx1"/>
            </w14:solidFill>
          </w14:textFill>
        </w:rPr>
        <w:t>汕尾校区南门。</w:t>
      </w:r>
      <w:r>
        <w:rPr>
          <w:rFonts w:hint="eastAsia" w:ascii="仿宋" w:hAnsi="仿宋" w:eastAsia="仿宋" w:cs="仿宋"/>
          <w:color w:val="000000" w:themeColor="text1"/>
          <w:sz w:val="30"/>
          <w:szCs w:val="30"/>
          <w:highlight w:val="none"/>
          <w14:textFill>
            <w14:solidFill>
              <w14:schemeClr w14:val="tx1"/>
            </w14:solidFill>
          </w14:textFill>
        </w:rPr>
        <w:t>体温正常，扫码核验通过（健康码绿码且入校</w:t>
      </w:r>
      <w:r>
        <w:rPr>
          <w:rFonts w:hint="eastAsia" w:ascii="仿宋" w:hAnsi="仿宋" w:eastAsia="仿宋" w:cs="仿宋"/>
          <w:color w:val="000000" w:themeColor="text1"/>
          <w:sz w:val="30"/>
          <w:szCs w:val="30"/>
          <w:highlight w:val="none"/>
          <w:lang w:val="en-US" w:eastAsia="zh-CN"/>
          <w14:textFill>
            <w14:solidFill>
              <w14:schemeClr w14:val="tx1"/>
            </w14:solidFill>
          </w14:textFill>
        </w:rPr>
        <w:t>报到</w:t>
      </w:r>
      <w:r>
        <w:rPr>
          <w:rFonts w:hint="eastAsia" w:ascii="仿宋" w:hAnsi="仿宋" w:eastAsia="仿宋" w:cs="仿宋"/>
          <w:color w:val="000000" w:themeColor="text1"/>
          <w:sz w:val="30"/>
          <w:szCs w:val="30"/>
          <w:highlight w:val="none"/>
          <w14:textFill>
            <w14:solidFill>
              <w14:schemeClr w14:val="tx1"/>
            </w14:solidFill>
          </w14:textFill>
        </w:rPr>
        <w:t>申请已审核）的</w:t>
      </w:r>
      <w:r>
        <w:rPr>
          <w:rFonts w:hint="eastAsia" w:ascii="仿宋" w:hAnsi="仿宋" w:eastAsia="仿宋" w:cs="仿宋"/>
          <w:color w:val="000000" w:themeColor="text1"/>
          <w:sz w:val="30"/>
          <w:szCs w:val="30"/>
          <w:highlight w:val="none"/>
          <w:lang w:val="en-US" w:eastAsia="zh-CN"/>
          <w14:textFill>
            <w14:solidFill>
              <w14:schemeClr w14:val="tx1"/>
            </w14:solidFill>
          </w14:textFill>
        </w:rPr>
        <w:t>新生</w:t>
      </w:r>
      <w:r>
        <w:rPr>
          <w:rFonts w:hint="eastAsia" w:ascii="仿宋" w:hAnsi="仿宋" w:eastAsia="仿宋" w:cs="仿宋"/>
          <w:color w:val="000000" w:themeColor="text1"/>
          <w:sz w:val="30"/>
          <w:szCs w:val="30"/>
          <w:highlight w:val="none"/>
          <w14:textFill>
            <w14:solidFill>
              <w14:schemeClr w14:val="tx1"/>
            </w14:solidFill>
          </w14:textFill>
        </w:rPr>
        <w:t>持录取通知书进校</w:t>
      </w:r>
      <w:r>
        <w:rPr>
          <w:rFonts w:hint="eastAsia" w:ascii="仿宋" w:hAnsi="仿宋" w:eastAsia="仿宋" w:cs="仿宋"/>
          <w:sz w:val="30"/>
          <w:szCs w:val="30"/>
        </w:rPr>
        <w:t>。</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3.因疫情防控需要，为保障</w:t>
      </w:r>
      <w:r>
        <w:rPr>
          <w:rFonts w:hint="eastAsia" w:ascii="仿宋" w:hAnsi="仿宋" w:eastAsia="仿宋" w:cs="仿宋"/>
          <w:sz w:val="30"/>
          <w:szCs w:val="30"/>
          <w:lang w:val="en-US" w:eastAsia="zh-CN"/>
        </w:rPr>
        <w:t>新生</w:t>
      </w:r>
      <w:r>
        <w:rPr>
          <w:rFonts w:hint="eastAsia" w:ascii="仿宋" w:hAnsi="仿宋" w:eastAsia="仿宋" w:cs="仿宋"/>
          <w:sz w:val="30"/>
          <w:szCs w:val="30"/>
        </w:rPr>
        <w:t>健康和校园安全，今年将</w:t>
      </w:r>
      <w:r>
        <w:rPr>
          <w:rFonts w:hint="eastAsia" w:ascii="仿宋" w:hAnsi="仿宋" w:eastAsia="仿宋" w:cs="仿宋"/>
          <w:sz w:val="30"/>
          <w:szCs w:val="30"/>
          <w:lang w:val="en-US" w:eastAsia="zh-CN"/>
        </w:rPr>
        <w:t>沿</w:t>
      </w:r>
      <w:r>
        <w:rPr>
          <w:rFonts w:hint="eastAsia" w:ascii="仿宋" w:hAnsi="仿宋" w:eastAsia="仿宋" w:cs="仿宋"/>
          <w:sz w:val="30"/>
          <w:szCs w:val="30"/>
        </w:rPr>
        <w:t>用去年新生报到工作安排，谢绝家长及亲友入校，接送车辆请听从现场工作人员指挥，在学校指定地点停放。</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ascii="仿宋" w:hAnsi="仿宋" w:eastAsia="仿宋" w:cs="仿宋"/>
          <w:b/>
          <w:bCs/>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车辆临时停靠点：石牌校区为南门南区运动场；大学城校区为华师一路、华师三路；南海校区为南门两侧；汕尾校区为南门周边市政道路、停车场。</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4.各学院在所在校区“新生报到专用通道”处设有迎新工作服务点，请新生入校后到相应学院迎新工作服务点等候，在志愿者协助下完成入住、报到等相关手续。</w:t>
      </w:r>
    </w:p>
    <w:p>
      <w:pPr>
        <w:keepNext w:val="0"/>
        <w:keepLines w:val="0"/>
        <w:pageBreakBefore w:val="0"/>
        <w:kinsoku/>
        <w:overflowPunct/>
        <w:topLinePunct w:val="0"/>
        <w:autoSpaceDE/>
        <w:autoSpaceDN/>
        <w:bidi w:val="0"/>
        <w:adjustRightInd/>
        <w:snapToGrid/>
        <w:spacing w:line="520" w:lineRule="exact"/>
        <w:ind w:firstLine="602" w:firstLineChars="200"/>
        <w:textAlignment w:val="auto"/>
        <w:rPr>
          <w:rFonts w:ascii="仿宋" w:hAnsi="仿宋" w:eastAsia="仿宋" w:cs="仿宋"/>
          <w:b/>
          <w:bCs/>
          <w:sz w:val="30"/>
          <w:szCs w:val="30"/>
        </w:rPr>
      </w:pPr>
      <w:r>
        <w:rPr>
          <w:rFonts w:hint="eastAsia" w:ascii="仿宋" w:hAnsi="仿宋" w:eastAsia="仿宋" w:cs="仿宋"/>
          <w:b/>
          <w:bCs/>
          <w:sz w:val="30"/>
          <w:szCs w:val="30"/>
        </w:rPr>
        <w:t>（二）入住宿舍</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新生进校后先前往宿舍领取钥匙办理入住，放置行李。</w:t>
      </w:r>
    </w:p>
    <w:p>
      <w:pPr>
        <w:keepNext w:val="0"/>
        <w:keepLines w:val="0"/>
        <w:pageBreakBefore w:val="0"/>
        <w:kinsoku/>
        <w:overflowPunct/>
        <w:topLinePunct w:val="0"/>
        <w:autoSpaceDE/>
        <w:autoSpaceDN/>
        <w:bidi w:val="0"/>
        <w:adjustRightInd/>
        <w:snapToGrid/>
        <w:spacing w:line="520" w:lineRule="exact"/>
        <w:ind w:firstLine="602" w:firstLineChars="200"/>
        <w:textAlignment w:val="auto"/>
        <w:rPr>
          <w:rFonts w:ascii="仿宋" w:hAnsi="仿宋" w:eastAsia="仿宋" w:cs="仿宋"/>
          <w:b/>
          <w:bCs/>
          <w:sz w:val="30"/>
          <w:szCs w:val="30"/>
        </w:rPr>
      </w:pPr>
      <w:r>
        <w:rPr>
          <w:rFonts w:hint="eastAsia" w:ascii="仿宋" w:hAnsi="仿宋" w:eastAsia="仿宋" w:cs="仿宋"/>
          <w:b/>
          <w:bCs/>
          <w:sz w:val="30"/>
          <w:szCs w:val="30"/>
        </w:rPr>
        <w:t>（三）报到注册</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新生凭《新生录取通知书》、身份证或户口证明材料原件到指定校区所在学院（书院）报到处报到。</w:t>
      </w:r>
    </w:p>
    <w:p>
      <w:pPr>
        <w:keepNext w:val="0"/>
        <w:keepLines w:val="0"/>
        <w:pageBreakBefore w:val="0"/>
        <w:kinsoku/>
        <w:overflowPunct/>
        <w:topLinePunct w:val="0"/>
        <w:autoSpaceDE/>
        <w:autoSpaceDN/>
        <w:bidi w:val="0"/>
        <w:adjustRightInd/>
        <w:snapToGrid/>
        <w:spacing w:line="520" w:lineRule="exact"/>
        <w:ind w:firstLine="602" w:firstLineChars="200"/>
        <w:textAlignment w:val="auto"/>
        <w:rPr>
          <w:rFonts w:ascii="仿宋" w:hAnsi="仿宋" w:eastAsia="仿宋" w:cs="仿宋"/>
          <w:b/>
          <w:bCs/>
          <w:sz w:val="30"/>
          <w:szCs w:val="30"/>
        </w:rPr>
      </w:pPr>
      <w:r>
        <w:rPr>
          <w:rFonts w:hint="eastAsia" w:ascii="仿宋" w:hAnsi="仿宋" w:eastAsia="仿宋" w:cs="仿宋"/>
          <w:b/>
          <w:bCs/>
          <w:sz w:val="30"/>
          <w:szCs w:val="30"/>
        </w:rPr>
        <w:t>1.</w:t>
      </w:r>
      <w:r>
        <w:rPr>
          <w:rFonts w:hint="eastAsia" w:ascii="仿宋" w:hAnsi="仿宋" w:eastAsia="仿宋" w:cs="仿宋"/>
          <w:b/>
          <w:bCs/>
          <w:sz w:val="30"/>
          <w:szCs w:val="30"/>
          <w:lang w:val="en-US" w:eastAsia="zh-CN"/>
        </w:rPr>
        <w:t>本科生</w:t>
      </w:r>
      <w:r>
        <w:rPr>
          <w:rFonts w:hint="eastAsia" w:ascii="仿宋" w:hAnsi="仿宋" w:eastAsia="仿宋" w:cs="仿宋"/>
          <w:b/>
          <w:bCs/>
          <w:sz w:val="30"/>
          <w:szCs w:val="30"/>
        </w:rPr>
        <w:t>提交资料</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（1）</w:t>
      </w:r>
      <w:r>
        <w:rPr>
          <w:rFonts w:hint="eastAsia" w:ascii="仿宋" w:hAnsi="仿宋" w:eastAsia="仿宋" w:cs="仿宋"/>
          <w:sz w:val="30"/>
          <w:szCs w:val="30"/>
          <w:lang w:val="en-US" w:eastAsia="zh-CN"/>
        </w:rPr>
        <w:t>学生</w:t>
      </w:r>
      <w:r>
        <w:rPr>
          <w:rFonts w:hint="eastAsia" w:ascii="仿宋" w:hAnsi="仿宋" w:eastAsia="仿宋" w:cs="仿宋"/>
          <w:sz w:val="30"/>
          <w:szCs w:val="30"/>
        </w:rPr>
        <w:t>档案及党（团）组织关系；</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（2）小一寸彩色证件照6张（办理各种证件用）；</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（3）户口迁移证原件，户口迁移证、录取通知书、身份证复印件各两张（选择迁户口的新生提供，上述复印件各一张交学院，另一张</w:t>
      </w:r>
      <w:r>
        <w:rPr>
          <w:rFonts w:hint="eastAsia" w:ascii="仿宋" w:hAnsi="仿宋" w:eastAsia="仿宋" w:cs="仿宋"/>
          <w:sz w:val="30"/>
          <w:szCs w:val="30"/>
          <w:lang w:val="en-US" w:eastAsia="zh-CN"/>
        </w:rPr>
        <w:t>新生</w:t>
      </w:r>
      <w:r>
        <w:rPr>
          <w:rFonts w:hint="eastAsia" w:ascii="仿宋" w:hAnsi="仿宋" w:eastAsia="仿宋" w:cs="仿宋"/>
          <w:sz w:val="30"/>
          <w:szCs w:val="30"/>
        </w:rPr>
        <w:t>本人保管以备核对户口时使用；不迁户口的新生不用提供）；</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（4）《广东省家庭经济困难</w:t>
      </w:r>
      <w:r>
        <w:rPr>
          <w:rFonts w:hint="eastAsia" w:ascii="仿宋" w:hAnsi="仿宋" w:eastAsia="仿宋" w:cs="仿宋"/>
          <w:sz w:val="30"/>
          <w:szCs w:val="30"/>
          <w:lang w:val="en-US" w:eastAsia="zh-CN"/>
        </w:rPr>
        <w:t>学生</w:t>
      </w:r>
      <w:r>
        <w:rPr>
          <w:rFonts w:hint="eastAsia" w:ascii="仿宋" w:hAnsi="仿宋" w:eastAsia="仿宋" w:cs="仿宋"/>
          <w:sz w:val="30"/>
          <w:szCs w:val="30"/>
        </w:rPr>
        <w:t>认定申请表》(详见《2022本科新生入学指南》附件五)。</w:t>
      </w:r>
    </w:p>
    <w:p>
      <w:pPr>
        <w:keepNext w:val="0"/>
        <w:keepLines w:val="0"/>
        <w:pageBreakBefore w:val="0"/>
        <w:kinsoku/>
        <w:overflowPunct/>
        <w:topLinePunct w:val="0"/>
        <w:autoSpaceDE/>
        <w:autoSpaceDN/>
        <w:bidi w:val="0"/>
        <w:adjustRightInd/>
        <w:snapToGrid/>
        <w:spacing w:line="520" w:lineRule="exact"/>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2.研究生提交资料</w:t>
      </w:r>
    </w:p>
    <w:p>
      <w:pPr>
        <w:pStyle w:val="2"/>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（1）本科毕业证复印件一份（验原件）；</w:t>
      </w:r>
    </w:p>
    <w:p>
      <w:pPr>
        <w:pStyle w:val="2"/>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（2）户口迁移证原件一份及复印件两份，录取通知书复印件两份，已婚者还需结婚证复印件一份（办理入户用，定向就业生和不迁户口者不用交）；</w:t>
      </w:r>
    </w:p>
    <w:p>
      <w:pPr>
        <w:pStyle w:val="2"/>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（3）党（团）组织关系介绍信：</w:t>
      </w:r>
    </w:p>
    <w:p>
      <w:pPr>
        <w:pStyle w:val="2"/>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（4）自备小一寸免冠彩色照片6张（办理各种证件用）；</w:t>
      </w:r>
    </w:p>
    <w:p>
      <w:pPr>
        <w:pStyle w:val="2"/>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default" w:ascii="仿宋" w:hAnsi="仿宋" w:eastAsia="仿宋" w:cs="仿宋"/>
          <w:b/>
          <w:bCs/>
          <w:sz w:val="30"/>
          <w:szCs w:val="30"/>
          <w:lang w:val="en-US" w:eastAsia="zh-CN"/>
        </w:rPr>
      </w:pPr>
      <w:r>
        <w:rPr>
          <w:rFonts w:hint="eastAsia" w:ascii="仿宋" w:hAnsi="仿宋" w:eastAsia="仿宋" w:cs="仿宋"/>
          <w:kern w:val="2"/>
          <w:sz w:val="30"/>
          <w:szCs w:val="30"/>
          <w:lang w:val="en-US" w:eastAsia="zh-CN" w:bidi="ar-SA"/>
        </w:rPr>
        <w:t>（5）定向就业生需交诚信承诺书一份。</w:t>
      </w:r>
    </w:p>
    <w:p>
      <w:pPr>
        <w:keepNext w:val="0"/>
        <w:keepLines w:val="0"/>
        <w:pageBreakBefore w:val="0"/>
        <w:kinsoku/>
        <w:overflowPunct/>
        <w:topLinePunct w:val="0"/>
        <w:autoSpaceDE/>
        <w:autoSpaceDN/>
        <w:bidi w:val="0"/>
        <w:adjustRightInd/>
        <w:snapToGrid/>
        <w:spacing w:line="520" w:lineRule="exact"/>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3.领取资料</w:t>
      </w:r>
    </w:p>
    <w:p>
      <w:pPr>
        <w:pStyle w:val="2"/>
        <w:keepNext w:val="0"/>
        <w:keepLines w:val="0"/>
        <w:pageBreakBefore w:val="0"/>
        <w:widowControl w:val="0"/>
        <w:kinsoku/>
        <w:wordWrap/>
        <w:overflowPunct/>
        <w:topLinePunct w:val="0"/>
        <w:autoSpaceDE/>
        <w:autoSpaceDN/>
        <w:bidi w:val="0"/>
        <w:adjustRightInd/>
        <w:snapToGrid/>
        <w:spacing w:line="520" w:lineRule="exact"/>
        <w:ind w:firstLine="600" w:firstLineChars="200"/>
        <w:jc w:val="both"/>
        <w:textAlignment w:val="auto"/>
        <w:rPr>
          <w:rFonts w:hint="default"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本科及研究生新生领取迎新资料时间、地点另行通知。</w:t>
      </w:r>
    </w:p>
    <w:p>
      <w:pPr>
        <w:keepNext w:val="0"/>
        <w:keepLines w:val="0"/>
        <w:pageBreakBefore w:val="0"/>
        <w:kinsoku/>
        <w:overflowPunct/>
        <w:topLinePunct w:val="0"/>
        <w:autoSpaceDE/>
        <w:autoSpaceDN/>
        <w:bidi w:val="0"/>
        <w:adjustRightInd/>
        <w:snapToGrid/>
        <w:spacing w:line="520" w:lineRule="exact"/>
        <w:ind w:firstLine="602" w:firstLineChars="200"/>
        <w:textAlignment w:val="auto"/>
        <w:rPr>
          <w:rFonts w:ascii="仿宋" w:hAnsi="仿宋" w:eastAsia="仿宋" w:cs="仿宋"/>
          <w:b/>
          <w:bCs/>
          <w:sz w:val="30"/>
          <w:szCs w:val="30"/>
        </w:rPr>
      </w:pPr>
      <w:r>
        <w:rPr>
          <w:rFonts w:hint="eastAsia" w:ascii="仿宋" w:hAnsi="仿宋" w:eastAsia="仿宋" w:cs="仿宋"/>
          <w:b/>
          <w:bCs/>
          <w:sz w:val="30"/>
          <w:szCs w:val="30"/>
        </w:rPr>
        <w:t>（四）绿色通道</w:t>
      </w:r>
    </w:p>
    <w:p>
      <w:pPr>
        <w:keepNext w:val="0"/>
        <w:keepLines w:val="0"/>
        <w:pageBreakBefore w:val="0"/>
        <w:kinsoku/>
        <w:overflowPunct/>
        <w:topLinePunct w:val="0"/>
        <w:autoSpaceDE/>
        <w:autoSpaceDN/>
        <w:bidi w:val="0"/>
        <w:adjustRightInd/>
        <w:snapToGrid/>
        <w:spacing w:line="520" w:lineRule="exact"/>
        <w:ind w:firstLine="600" w:firstLineChars="200"/>
        <w:textAlignment w:val="auto"/>
        <w:rPr>
          <w:rFonts w:ascii="仿宋" w:hAnsi="仿宋" w:eastAsia="仿宋" w:cs="仿宋"/>
          <w:sz w:val="30"/>
          <w:szCs w:val="30"/>
        </w:rPr>
      </w:pPr>
      <w:r>
        <w:rPr>
          <w:rFonts w:hint="eastAsia" w:ascii="仿宋" w:hAnsi="仿宋" w:eastAsia="仿宋" w:cs="仿宋"/>
          <w:sz w:val="30"/>
          <w:szCs w:val="30"/>
        </w:rPr>
        <w:t>新生如因家庭经济困难需申请缓交学费、住宿费，请于报到时在学院（书院）办理“绿色通道”手续。</w:t>
      </w:r>
    </w:p>
    <w:p>
      <w:pPr>
        <w:keepNext w:val="0"/>
        <w:keepLines w:val="0"/>
        <w:pageBreakBefore w:val="0"/>
        <w:kinsoku/>
        <w:overflowPunct/>
        <w:topLinePunct w:val="0"/>
        <w:autoSpaceDE/>
        <w:autoSpaceDN/>
        <w:bidi w:val="0"/>
        <w:adjustRightInd/>
        <w:snapToGrid/>
        <w:spacing w:line="520" w:lineRule="exact"/>
        <w:textAlignment w:val="auto"/>
      </w:pPr>
    </w:p>
    <w:p>
      <w:pPr>
        <w:pStyle w:val="2"/>
        <w:keepNext w:val="0"/>
        <w:keepLines w:val="0"/>
        <w:pageBreakBefore w:val="0"/>
        <w:kinsoku/>
        <w:overflowPunct/>
        <w:topLinePunct w:val="0"/>
        <w:autoSpaceDE/>
        <w:autoSpaceDN/>
        <w:bidi w:val="0"/>
        <w:adjustRightInd/>
        <w:snapToGrid/>
        <w:spacing w:line="520" w:lineRule="exact"/>
        <w:textAlignment w:val="auto"/>
      </w:pPr>
    </w:p>
    <w:p>
      <w:pPr>
        <w:pStyle w:val="2"/>
        <w:keepNext w:val="0"/>
        <w:keepLines w:val="0"/>
        <w:pageBreakBefore w:val="0"/>
        <w:kinsoku/>
        <w:overflowPunct/>
        <w:topLinePunct w:val="0"/>
        <w:autoSpaceDE/>
        <w:autoSpaceDN/>
        <w:bidi w:val="0"/>
        <w:adjustRightInd/>
        <w:snapToGrid/>
        <w:spacing w:line="520" w:lineRule="exact"/>
        <w:textAlignment w:val="auto"/>
      </w:pPr>
    </w:p>
    <w:p>
      <w:pPr>
        <w:pStyle w:val="2"/>
        <w:keepNext w:val="0"/>
        <w:keepLines w:val="0"/>
        <w:pageBreakBefore w:val="0"/>
        <w:kinsoku/>
        <w:wordWrap/>
        <w:overflowPunct/>
        <w:topLinePunct w:val="0"/>
        <w:autoSpaceDE/>
        <w:autoSpaceDN/>
        <w:bidi w:val="0"/>
        <w:adjustRightInd/>
        <w:snapToGrid/>
        <w:spacing w:line="560" w:lineRule="exact"/>
        <w:ind w:firstLine="4760" w:firstLineChars="1700"/>
        <w:jc w:val="both"/>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党委学生工作部、学生工作处</w:t>
      </w:r>
    </w:p>
    <w:p>
      <w:pPr>
        <w:pStyle w:val="2"/>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2312" w:cs="Times New Roman"/>
          <w:sz w:val="28"/>
          <w:szCs w:val="28"/>
        </w:rPr>
      </w:pPr>
      <w:r>
        <w:rPr>
          <w:rFonts w:hint="default" w:ascii="Times New Roman" w:hAnsi="Times New Roman" w:eastAsia="方正仿宋_GB2312" w:cs="Times New Roman"/>
          <w:sz w:val="28"/>
          <w:szCs w:val="28"/>
        </w:rPr>
        <w:t xml:space="preserve">                                  党委研究生工作部、研究生院</w:t>
      </w:r>
    </w:p>
    <w:p>
      <w:pPr>
        <w:pStyle w:val="2"/>
        <w:keepNext w:val="0"/>
        <w:keepLines w:val="0"/>
        <w:pageBreakBefore w:val="0"/>
        <w:kinsoku/>
        <w:overflowPunct/>
        <w:topLinePunct w:val="0"/>
        <w:autoSpaceDE/>
        <w:autoSpaceDN/>
        <w:bidi w:val="0"/>
        <w:adjustRightInd/>
        <w:snapToGrid/>
        <w:spacing w:line="520" w:lineRule="exact"/>
        <w:jc w:val="right"/>
        <w:textAlignment w:val="auto"/>
        <w:rPr>
          <w:rFonts w:ascii="仿宋" w:hAnsi="仿宋" w:eastAsia="仿宋" w:cs="仿宋"/>
          <w:sz w:val="30"/>
          <w:szCs w:val="30"/>
        </w:rPr>
        <w:sectPr>
          <w:headerReference r:id="rId3" w:type="default"/>
          <w:footerReference r:id="rId4" w:type="default"/>
          <w:pgSz w:w="11906" w:h="16838"/>
          <w:pgMar w:top="1157" w:right="1800" w:bottom="1157" w:left="1800" w:header="851" w:footer="992" w:gutter="0"/>
          <w:pgNumType w:fmt="numberInDash"/>
          <w:cols w:space="425" w:num="1"/>
          <w:docGrid w:type="lines" w:linePitch="312" w:charSpace="0"/>
        </w:sectPr>
      </w:pPr>
      <w:r>
        <w:rPr>
          <w:rFonts w:hint="eastAsia" w:ascii="仿宋" w:hAnsi="仿宋" w:eastAsia="仿宋" w:cs="仿宋"/>
          <w:sz w:val="30"/>
          <w:szCs w:val="30"/>
        </w:rPr>
        <w:t>2022年</w:t>
      </w:r>
      <w:r>
        <w:rPr>
          <w:rFonts w:hint="eastAsia" w:ascii="仿宋" w:hAnsi="仿宋" w:eastAsia="仿宋" w:cs="仿宋"/>
          <w:sz w:val="30"/>
          <w:szCs w:val="30"/>
          <w:lang w:val="en-US" w:eastAsia="zh-CN"/>
        </w:rPr>
        <w:t>8</w:t>
      </w:r>
      <w:r>
        <w:rPr>
          <w:rFonts w:hint="eastAsia" w:ascii="仿宋" w:hAnsi="仿宋" w:eastAsia="仿宋" w:cs="仿宋"/>
          <w:sz w:val="30"/>
          <w:szCs w:val="30"/>
        </w:rPr>
        <w:t>月</w:t>
      </w:r>
      <w:r>
        <w:rPr>
          <w:rFonts w:hint="eastAsia" w:ascii="仿宋" w:hAnsi="仿宋" w:eastAsia="仿宋" w:cs="仿宋"/>
          <w:sz w:val="30"/>
          <w:szCs w:val="30"/>
          <w:lang w:val="en-US" w:eastAsia="zh-CN"/>
        </w:rPr>
        <w:t>22</w:t>
      </w:r>
      <w:bookmarkStart w:id="0" w:name="_GoBack"/>
      <w:bookmarkEnd w:id="0"/>
      <w:r>
        <w:rPr>
          <w:rFonts w:hint="eastAsia" w:ascii="仿宋" w:hAnsi="仿宋" w:eastAsia="仿宋" w:cs="仿宋"/>
          <w:sz w:val="30"/>
          <w:szCs w:val="30"/>
        </w:rPr>
        <w:t>日</w:t>
      </w:r>
    </w:p>
    <w:p>
      <w:pPr>
        <w:spacing w:line="360" w:lineRule="auto"/>
        <w:jc w:val="left"/>
        <w:rPr>
          <w:rFonts w:ascii="宋体" w:hAnsi="宋体" w:eastAsia="宋体"/>
          <w:b/>
          <w:sz w:val="32"/>
          <w:szCs w:val="21"/>
        </w:rPr>
      </w:pPr>
      <w:r>
        <w:rPr>
          <w:rFonts w:hint="eastAsia" w:ascii="宋体" w:hAnsi="宋体" w:eastAsia="宋体"/>
          <w:b/>
          <w:sz w:val="32"/>
          <w:szCs w:val="21"/>
        </w:rPr>
        <w:t>附件</w:t>
      </w:r>
    </w:p>
    <w:p>
      <w:pPr>
        <w:spacing w:line="360" w:lineRule="auto"/>
        <w:jc w:val="center"/>
        <w:rPr>
          <w:rFonts w:ascii="宋体" w:hAnsi="宋体" w:eastAsia="宋体"/>
          <w:b/>
          <w:sz w:val="36"/>
        </w:rPr>
      </w:pPr>
      <w:r>
        <w:rPr>
          <w:rFonts w:hint="eastAsia" w:ascii="宋体" w:hAnsi="宋体" w:eastAsia="宋体"/>
          <w:b/>
          <w:sz w:val="36"/>
        </w:rPr>
        <w:t>华南师范大学企业微信登录指南</w:t>
      </w:r>
    </w:p>
    <w:p>
      <w:pPr>
        <w:pStyle w:val="13"/>
        <w:spacing w:line="360" w:lineRule="auto"/>
        <w:ind w:firstLine="0" w:firstLineChars="0"/>
        <w:rPr>
          <w:rFonts w:ascii="宋体" w:hAnsi="宋体" w:eastAsia="宋体"/>
          <w:b/>
        </w:rPr>
      </w:pPr>
      <w:r>
        <w:rPr>
          <w:rFonts w:hint="eastAsia" w:ascii="宋体" w:hAnsi="宋体" w:eastAsia="宋体"/>
          <w:b/>
        </w:rPr>
        <w:t>一、请在综合服务平台(</w:t>
      </w:r>
      <w:r>
        <w:fldChar w:fldCharType="begin"/>
      </w:r>
      <w:r>
        <w:instrText xml:space="preserve"> HYPERLINK "https://sso.scnu.edu.cn" </w:instrText>
      </w:r>
      <w:r>
        <w:fldChar w:fldCharType="separate"/>
      </w:r>
      <w:r>
        <w:rPr>
          <w:rStyle w:val="9"/>
          <w:rFonts w:ascii="宋体" w:hAnsi="宋体" w:eastAsia="宋体"/>
          <w:b/>
        </w:rPr>
        <w:t>https://sso.scnu.edu.cn</w:t>
      </w:r>
      <w:r>
        <w:rPr>
          <w:rStyle w:val="9"/>
          <w:rFonts w:ascii="宋体" w:hAnsi="宋体" w:eastAsia="宋体"/>
          <w:b/>
        </w:rPr>
        <w:fldChar w:fldCharType="end"/>
      </w:r>
      <w:r>
        <w:rPr>
          <w:rFonts w:ascii="宋体" w:hAnsi="宋体" w:eastAsia="宋体"/>
          <w:b/>
        </w:rPr>
        <w:t>)</w:t>
      </w:r>
      <w:r>
        <w:rPr>
          <w:rFonts w:hint="eastAsia" w:ascii="宋体" w:hAnsi="宋体" w:eastAsia="宋体"/>
          <w:b/>
        </w:rPr>
        <w:t>——账号管理——手机绑定，绑定密保手机。</w:t>
      </w:r>
    </w:p>
    <w:p>
      <w:pPr>
        <w:jc w:val="center"/>
        <w:rPr>
          <w:rFonts w:ascii="宋体" w:hAnsi="宋体" w:eastAsia="宋体"/>
          <w:sz w:val="20"/>
          <w:szCs w:val="20"/>
        </w:rPr>
      </w:pPr>
      <w:r>
        <w:rPr>
          <w:rFonts w:ascii="宋体" w:hAnsi="宋体" w:eastAsia="宋体"/>
          <w:sz w:val="20"/>
          <w:szCs w:val="20"/>
        </w:rPr>
        <w:drawing>
          <wp:inline distT="0" distB="0" distL="0" distR="0">
            <wp:extent cx="4300855" cy="20447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4322073" cy="2055109"/>
                    </a:xfrm>
                    <a:prstGeom prst="rect">
                      <a:avLst/>
                    </a:prstGeom>
                  </pic:spPr>
                </pic:pic>
              </a:graphicData>
            </a:graphic>
          </wp:inline>
        </w:drawing>
      </w:r>
    </w:p>
    <w:p>
      <w:pPr>
        <w:pStyle w:val="13"/>
        <w:spacing w:line="360" w:lineRule="auto"/>
        <w:ind w:firstLine="0" w:firstLineChars="0"/>
        <w:rPr>
          <w:rFonts w:ascii="宋体" w:hAnsi="宋体" w:eastAsia="宋体"/>
          <w:b/>
        </w:rPr>
      </w:pPr>
      <w:r>
        <w:rPr>
          <w:rFonts w:hint="eastAsia" w:ascii="宋体" w:hAnsi="宋体" w:eastAsia="宋体"/>
          <w:b/>
        </w:rPr>
        <w:t>（一）登录综合服务平台（</w:t>
      </w:r>
      <w:r>
        <w:fldChar w:fldCharType="begin"/>
      </w:r>
      <w:r>
        <w:instrText xml:space="preserve"> HYPERLINK "https://sso.scnu.edu.cn" </w:instrText>
      </w:r>
      <w:r>
        <w:fldChar w:fldCharType="separate"/>
      </w:r>
      <w:r>
        <w:rPr>
          <w:rFonts w:hint="eastAsia" w:ascii="宋体" w:hAnsi="宋体" w:eastAsia="宋体"/>
          <w:b/>
        </w:rPr>
        <w:t>https://sso.scnu.edu.cn</w:t>
      </w:r>
      <w:r>
        <w:rPr>
          <w:rFonts w:hint="eastAsia" w:ascii="宋体" w:hAnsi="宋体" w:eastAsia="宋体"/>
          <w:b/>
        </w:rPr>
        <w:fldChar w:fldCharType="end"/>
      </w:r>
      <w:r>
        <w:rPr>
          <w:rFonts w:hint="eastAsia" w:ascii="宋体" w:hAnsi="宋体" w:eastAsia="宋体"/>
          <w:b/>
        </w:rPr>
        <w:t>），账号为录取通知书上的学号，初始密码为身份证号后八位（若最后一位X，须大写）或护照号（除去括号，字母须大写）。</w:t>
      </w:r>
    </w:p>
    <w:p>
      <w:pPr>
        <w:jc w:val="center"/>
        <w:rPr>
          <w:rFonts w:ascii="宋体" w:hAnsi="宋体" w:eastAsia="宋体"/>
          <w:sz w:val="20"/>
          <w:szCs w:val="20"/>
        </w:rPr>
      </w:pPr>
      <w:r>
        <w:rPr>
          <w:rFonts w:ascii="宋体" w:hAnsi="宋体" w:eastAsia="宋体"/>
          <w:sz w:val="20"/>
          <w:szCs w:val="20"/>
        </w:rPr>
        <w:drawing>
          <wp:inline distT="0" distB="0" distL="0" distR="0">
            <wp:extent cx="4528820" cy="215328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558518" cy="2167536"/>
                    </a:xfrm>
                    <a:prstGeom prst="rect">
                      <a:avLst/>
                    </a:prstGeom>
                  </pic:spPr>
                </pic:pic>
              </a:graphicData>
            </a:graphic>
          </wp:inline>
        </w:drawing>
      </w:r>
    </w:p>
    <w:p>
      <w:pPr>
        <w:pStyle w:val="13"/>
        <w:spacing w:line="360" w:lineRule="auto"/>
        <w:ind w:firstLine="0" w:firstLineChars="0"/>
        <w:rPr>
          <w:rFonts w:ascii="宋体" w:hAnsi="宋体" w:eastAsia="宋体"/>
          <w:b/>
        </w:rPr>
      </w:pPr>
      <w:r>
        <w:rPr>
          <w:rFonts w:hint="eastAsia" w:ascii="宋体" w:hAnsi="宋体" w:eastAsia="宋体"/>
          <w:b/>
        </w:rPr>
        <w:t>（二）点击右上本人姓名、头像区域，打开用户信息界面——点击“账号管理”，打开账号管理界面。</w:t>
      </w:r>
    </w:p>
    <w:p>
      <w:pPr>
        <w:jc w:val="center"/>
        <w:rPr>
          <w:rFonts w:ascii="宋体" w:hAnsi="宋体" w:eastAsia="宋体"/>
          <w:sz w:val="20"/>
          <w:szCs w:val="20"/>
        </w:rPr>
      </w:pPr>
      <w:r>
        <w:rPr>
          <w:rFonts w:ascii="宋体" w:hAnsi="宋体" w:eastAsia="宋体"/>
          <w:sz w:val="20"/>
          <w:szCs w:val="20"/>
        </w:rPr>
        <w:drawing>
          <wp:inline distT="0" distB="0" distL="0" distR="0">
            <wp:extent cx="4572000" cy="21736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582197" cy="2178795"/>
                    </a:xfrm>
                    <a:prstGeom prst="rect">
                      <a:avLst/>
                    </a:prstGeom>
                  </pic:spPr>
                </pic:pic>
              </a:graphicData>
            </a:graphic>
          </wp:inline>
        </w:drawing>
      </w:r>
    </w:p>
    <w:p>
      <w:pPr>
        <w:pStyle w:val="13"/>
        <w:spacing w:line="360" w:lineRule="auto"/>
        <w:ind w:firstLine="0" w:firstLineChars="0"/>
        <w:rPr>
          <w:rFonts w:ascii="宋体" w:hAnsi="宋体" w:eastAsia="宋体"/>
          <w:b/>
          <w:sz w:val="22"/>
        </w:rPr>
      </w:pPr>
      <w:r>
        <w:rPr>
          <w:rFonts w:hint="eastAsia" w:ascii="宋体" w:hAnsi="宋体" w:eastAsia="宋体"/>
          <w:b/>
        </w:rPr>
        <w:t>（三）点击打开“手机绑定”页面，根据页面提示绑定密保手机。</w:t>
      </w:r>
    </w:p>
    <w:p>
      <w:pPr>
        <w:pStyle w:val="13"/>
        <w:spacing w:before="240" w:line="360" w:lineRule="auto"/>
        <w:ind w:firstLine="0" w:firstLineChars="0"/>
        <w:rPr>
          <w:rFonts w:ascii="宋体" w:hAnsi="宋体" w:eastAsia="宋体"/>
          <w:b/>
          <w:sz w:val="22"/>
        </w:rPr>
      </w:pPr>
      <w:r>
        <w:rPr>
          <w:rFonts w:hint="eastAsia" w:ascii="宋体" w:hAnsi="宋体" w:eastAsia="宋体"/>
          <w:b/>
          <w:sz w:val="22"/>
        </w:rPr>
        <w:t>二、请扫码下载安装企业微信</w:t>
      </w:r>
      <w:r>
        <w:rPr>
          <w:rFonts w:hint="eastAsia" w:ascii="宋体" w:hAnsi="宋体" w:eastAsia="宋体"/>
          <w:b/>
        </w:rPr>
        <w:t>APP</w:t>
      </w:r>
      <w:r>
        <w:rPr>
          <w:rFonts w:ascii="宋体" w:hAnsi="宋体" w:eastAsia="宋体"/>
          <w:b/>
          <w:sz w:val="22"/>
        </w:rPr>
        <w:t xml:space="preserve"> </w:t>
      </w:r>
      <w:r>
        <w:rPr>
          <w:rFonts w:hint="eastAsia" w:ascii="宋体" w:hAnsi="宋体" w:eastAsia="宋体"/>
          <w:b/>
          <w:sz w:val="22"/>
        </w:rPr>
        <w:t>，或在手机应用商店中搜索企业微信APP、下载安装。</w:t>
      </w:r>
    </w:p>
    <w:p>
      <w:pPr>
        <w:spacing w:line="360" w:lineRule="auto"/>
        <w:jc w:val="center"/>
        <w:rPr>
          <w:rFonts w:ascii="宋体" w:hAnsi="宋体" w:eastAsia="宋体"/>
        </w:rPr>
      </w:pPr>
    </w:p>
    <w:p>
      <w:pPr>
        <w:spacing w:line="360" w:lineRule="auto"/>
        <w:jc w:val="center"/>
        <w:rPr>
          <w:rFonts w:ascii="宋体" w:hAnsi="宋体" w:eastAsia="宋体"/>
        </w:rPr>
        <w:sectPr>
          <w:pgSz w:w="11906" w:h="16838"/>
          <w:pgMar w:top="1440" w:right="1080" w:bottom="1440" w:left="1080" w:header="851" w:footer="992" w:gutter="0"/>
          <w:cols w:space="425" w:num="1"/>
          <w:docGrid w:type="linesAndChars" w:linePitch="312" w:charSpace="0"/>
        </w:sectPr>
      </w:pPr>
    </w:p>
    <w:p>
      <w:pPr>
        <w:spacing w:line="360" w:lineRule="auto"/>
        <w:jc w:val="center"/>
        <w:rPr>
          <w:rFonts w:ascii="宋体" w:hAnsi="宋体" w:eastAsia="宋体"/>
          <w:sz w:val="22"/>
        </w:rPr>
      </w:pPr>
      <w:r>
        <w:rPr>
          <w:rFonts w:ascii="宋体" w:hAnsi="宋体" w:eastAsia="宋体"/>
          <w:sz w:val="22"/>
        </w:rPr>
        <w:drawing>
          <wp:inline distT="0" distB="0" distL="0" distR="0">
            <wp:extent cx="1284605" cy="1284605"/>
            <wp:effectExtent l="0" t="0" r="10795" b="10795"/>
            <wp:docPr id="8" name="图片 8" descr="C:\Users\zjy94\AppData\Local\Microsoft\Windows\INetCache\Content.Word\企业微信ISO版下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jy94\AppData\Local\Microsoft\Windows\INetCache\Content.Word\企业微信ISO版下载.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84605" cy="1284605"/>
                    </a:xfrm>
                    <a:prstGeom prst="rect">
                      <a:avLst/>
                    </a:prstGeom>
                    <a:noFill/>
                    <a:ln>
                      <a:noFill/>
                    </a:ln>
                  </pic:spPr>
                </pic:pic>
              </a:graphicData>
            </a:graphic>
          </wp:inline>
        </w:drawing>
      </w:r>
    </w:p>
    <w:p>
      <w:pPr>
        <w:spacing w:line="360" w:lineRule="auto"/>
        <w:jc w:val="center"/>
        <w:rPr>
          <w:rFonts w:ascii="宋体" w:hAnsi="宋体" w:eastAsia="宋体"/>
          <w:sz w:val="22"/>
        </w:rPr>
      </w:pPr>
      <w:r>
        <w:rPr>
          <w:rFonts w:hint="eastAsia" w:ascii="宋体" w:hAnsi="宋体" w:eastAsia="宋体"/>
          <w:sz w:val="22"/>
        </w:rPr>
        <w:t>IOS版企业微信APP</w:t>
      </w:r>
    </w:p>
    <w:p>
      <w:pPr>
        <w:spacing w:line="360" w:lineRule="auto"/>
        <w:jc w:val="center"/>
        <w:rPr>
          <w:rFonts w:ascii="宋体" w:hAnsi="宋体" w:eastAsia="宋体"/>
          <w:sz w:val="22"/>
        </w:rPr>
      </w:pPr>
      <w:r>
        <w:rPr>
          <w:rFonts w:ascii="宋体" w:hAnsi="宋体" w:eastAsia="宋体"/>
          <w:sz w:val="22"/>
        </w:rPr>
        <w:drawing>
          <wp:inline distT="0" distB="0" distL="0" distR="0">
            <wp:extent cx="1282700" cy="1282700"/>
            <wp:effectExtent l="0" t="0" r="12700" b="12700"/>
            <wp:docPr id="10" name="图片 10" descr="C:\Users\zjy94\AppData\Local\Microsoft\Windows\INetCache\Content.Word\企业微信安卓版下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zjy94\AppData\Local\Microsoft\Windows\INetCache\Content.Word\企业微信安卓版下载.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pPr>
        <w:spacing w:line="360" w:lineRule="auto"/>
        <w:jc w:val="center"/>
        <w:rPr>
          <w:rFonts w:ascii="宋体" w:hAnsi="宋体" w:eastAsia="宋体"/>
          <w:b/>
          <w:sz w:val="22"/>
        </w:rPr>
      </w:pPr>
      <w:r>
        <w:rPr>
          <w:rFonts w:hint="eastAsia" w:ascii="宋体" w:hAnsi="宋体" w:eastAsia="宋体"/>
          <w:sz w:val="22"/>
        </w:rPr>
        <w:t>安卓版企业微信APP</w:t>
      </w:r>
    </w:p>
    <w:p>
      <w:pPr>
        <w:pStyle w:val="13"/>
        <w:spacing w:line="360" w:lineRule="auto"/>
        <w:ind w:left="420" w:firstLine="0" w:firstLineChars="0"/>
        <w:rPr>
          <w:rFonts w:ascii="宋体" w:hAnsi="宋体" w:eastAsia="宋体"/>
          <w:b/>
        </w:rPr>
        <w:sectPr>
          <w:headerReference r:id="rId5" w:type="default"/>
          <w:headerReference r:id="rId6" w:type="even"/>
          <w:type w:val="continuous"/>
          <w:pgSz w:w="11906" w:h="16838"/>
          <w:pgMar w:top="1440" w:right="1080" w:bottom="1440" w:left="1080" w:header="851" w:footer="992" w:gutter="0"/>
          <w:cols w:space="425" w:num="2"/>
          <w:docGrid w:type="linesAndChars" w:linePitch="312" w:charSpace="0"/>
        </w:sectPr>
      </w:pPr>
    </w:p>
    <w:p>
      <w:pPr>
        <w:pStyle w:val="13"/>
        <w:spacing w:line="360" w:lineRule="auto"/>
        <w:ind w:left="420" w:firstLine="0" w:firstLineChars="0"/>
        <w:rPr>
          <w:rFonts w:ascii="宋体" w:hAnsi="宋体" w:eastAsia="宋体"/>
          <w:b/>
        </w:rPr>
      </w:pPr>
    </w:p>
    <w:p>
      <w:pPr>
        <w:pStyle w:val="13"/>
        <w:spacing w:line="360" w:lineRule="auto"/>
        <w:ind w:firstLine="0" w:firstLineChars="0"/>
        <w:rPr>
          <w:rFonts w:ascii="宋体" w:hAnsi="宋体" w:eastAsia="宋体"/>
          <w:b/>
        </w:rPr>
      </w:pPr>
      <w:r>
        <w:rPr>
          <w:rFonts w:hint="eastAsia" w:ascii="宋体" w:hAnsi="宋体" w:eastAsia="宋体"/>
          <w:b/>
        </w:rPr>
        <w:t>三、登录企业微信：请打开企业微信APP，验证手机号登录（请使用综合服务平台绑定的密保手机）</w:t>
      </w:r>
    </w:p>
    <w:p>
      <w:pPr>
        <w:spacing w:line="360" w:lineRule="auto"/>
        <w:rPr>
          <w:rFonts w:ascii="宋体" w:hAnsi="宋体" w:eastAsia="宋体"/>
          <w:b/>
        </w:rPr>
        <w:sectPr>
          <w:type w:val="continuous"/>
          <w:pgSz w:w="11906" w:h="16838"/>
          <w:pgMar w:top="1440" w:right="1080" w:bottom="1440" w:left="1080" w:header="851" w:footer="992" w:gutter="0"/>
          <w:cols w:space="425" w:num="1"/>
          <w:docGrid w:type="linesAndChars" w:linePitch="312" w:charSpace="0"/>
        </w:sectPr>
      </w:pPr>
    </w:p>
    <w:p>
      <w:pPr>
        <w:spacing w:line="360" w:lineRule="auto"/>
        <w:jc w:val="center"/>
        <w:rPr>
          <w:rFonts w:ascii="宋体" w:hAnsi="宋体" w:eastAsia="宋体"/>
          <w:sz w:val="18"/>
        </w:rPr>
      </w:pPr>
      <w:r>
        <w:rPr>
          <w:rFonts w:ascii="宋体" w:hAnsi="宋体" w:eastAsia="宋体"/>
        </w:rPr>
        <w:drawing>
          <wp:anchor distT="0" distB="0" distL="114300" distR="114300" simplePos="0" relativeHeight="251659264" behindDoc="0" locked="0" layoutInCell="1" allowOverlap="1">
            <wp:simplePos x="0" y="0"/>
            <wp:positionH relativeFrom="column">
              <wp:posOffset>716915</wp:posOffset>
            </wp:positionH>
            <wp:positionV relativeFrom="paragraph">
              <wp:posOffset>2724785</wp:posOffset>
            </wp:positionV>
            <wp:extent cx="316865" cy="316865"/>
            <wp:effectExtent l="0" t="0" r="6985" b="6985"/>
            <wp:wrapNone/>
            <wp:docPr id="15" name="Picture 2" descr="æ¥çæºå¾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æ¥çæºå¾å"/>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7133" cy="317133"/>
                    </a:xfrm>
                    <a:prstGeom prst="rect">
                      <a:avLst/>
                    </a:prstGeom>
                    <a:noFill/>
                  </pic:spPr>
                </pic:pic>
              </a:graphicData>
            </a:graphic>
          </wp:anchor>
        </w:drawing>
      </w:r>
      <w:r>
        <w:rPr>
          <w:rFonts w:ascii="宋体" w:hAnsi="宋体" w:eastAsia="宋体"/>
          <w:sz w:val="18"/>
        </w:rPr>
        <w:drawing>
          <wp:inline distT="0" distB="0" distL="0" distR="0">
            <wp:extent cx="1468755" cy="3059430"/>
            <wp:effectExtent l="0" t="0" r="17145" b="7620"/>
            <wp:docPr id="19" name="图片 19" descr="C:\Users\zjy94\Desktop\杂事\发哥-企业微信使用指南\企业微信使用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jy94\Desktop\杂事\发哥-企业微信使用指南\企业微信使用图片\1.jpg"/>
                    <pic:cNvPicPr>
                      <a:picLocks noChangeAspect="1" noChangeArrowheads="1"/>
                    </pic:cNvPicPr>
                  </pic:nvPicPr>
                  <pic:blipFill>
                    <a:blip r:embed="rId14" cstate="print">
                      <a:extLst>
                        <a:ext uri="{28A0092B-C50C-407E-A947-70E740481C1C}">
                          <a14:useLocalDpi xmlns:a14="http://schemas.microsoft.com/office/drawing/2010/main" val="0"/>
                        </a:ext>
                      </a:extLst>
                    </a:blip>
                    <a:srcRect t="3903"/>
                    <a:stretch>
                      <a:fillRect/>
                    </a:stretch>
                  </pic:blipFill>
                  <pic:spPr>
                    <a:xfrm>
                      <a:off x="0" y="0"/>
                      <a:ext cx="1469524" cy="3060000"/>
                    </a:xfrm>
                    <a:prstGeom prst="rect">
                      <a:avLst/>
                    </a:prstGeom>
                    <a:noFill/>
                    <a:ln>
                      <a:noFill/>
                    </a:ln>
                  </pic:spPr>
                </pic:pic>
              </a:graphicData>
            </a:graphic>
          </wp:inline>
        </w:drawing>
      </w:r>
    </w:p>
    <w:p>
      <w:pPr>
        <w:pStyle w:val="13"/>
        <w:numPr>
          <w:ilvl w:val="0"/>
          <w:numId w:val="1"/>
        </w:numPr>
        <w:spacing w:line="360" w:lineRule="auto"/>
        <w:ind w:left="0" w:firstLine="0" w:firstLineChars="0"/>
        <w:jc w:val="center"/>
        <w:rPr>
          <w:rFonts w:ascii="宋体" w:hAnsi="宋体" w:eastAsia="宋体"/>
          <w:sz w:val="18"/>
        </w:rPr>
      </w:pPr>
      <w:r>
        <w:rPr>
          <w:rFonts w:hint="eastAsia" w:ascii="宋体" w:hAnsi="宋体" w:eastAsia="宋体"/>
          <w:sz w:val="18"/>
        </w:rPr>
        <w:t>打开企业微信APP</w:t>
      </w:r>
    </w:p>
    <w:p>
      <w:pPr>
        <w:spacing w:line="360" w:lineRule="auto"/>
        <w:jc w:val="center"/>
        <w:rPr>
          <w:rFonts w:ascii="宋体" w:hAnsi="宋体" w:eastAsia="宋体" w:cs="Times New Roman"/>
          <w:snapToGrid w:val="0"/>
          <w:color w:val="000000"/>
          <w:w w:val="0"/>
          <w:kern w:val="0"/>
          <w:sz w:val="2"/>
          <w:szCs w:val="0"/>
          <w:u w:color="000000"/>
          <w:shd w:val="clear" w:color="000000" w:fill="000000"/>
          <w:lang w:val="zh-CN" w:bidi="zh-CN"/>
        </w:rPr>
      </w:pPr>
      <w:r>
        <w:rPr>
          <w:rFonts w:ascii="宋体" w:hAnsi="宋体" w:eastAsia="宋体"/>
          <w:sz w:val="18"/>
        </w:rPr>
        <w:drawing>
          <wp:inline distT="0" distB="0" distL="0" distR="0">
            <wp:extent cx="1458595" cy="3059430"/>
            <wp:effectExtent l="0" t="0" r="825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t="3193"/>
                    <a:stretch>
                      <a:fillRect/>
                    </a:stretch>
                  </pic:blipFill>
                  <pic:spPr>
                    <a:xfrm>
                      <a:off x="0" y="0"/>
                      <a:ext cx="1458890" cy="3060000"/>
                    </a:xfrm>
                    <a:prstGeom prst="rect">
                      <a:avLst/>
                    </a:prstGeom>
                    <a:noFill/>
                    <a:ln>
                      <a:noFill/>
                    </a:ln>
                  </pic:spPr>
                </pic:pic>
              </a:graphicData>
            </a:graphic>
          </wp:inline>
        </w:drawing>
      </w:r>
    </w:p>
    <w:p>
      <w:pPr>
        <w:pStyle w:val="13"/>
        <w:numPr>
          <w:ilvl w:val="0"/>
          <w:numId w:val="1"/>
        </w:numPr>
        <w:spacing w:line="360" w:lineRule="auto"/>
        <w:ind w:left="0" w:firstLine="0" w:firstLineChars="0"/>
        <w:jc w:val="center"/>
        <w:rPr>
          <w:rFonts w:ascii="宋体" w:hAnsi="宋体" w:eastAsia="宋体"/>
          <w:sz w:val="18"/>
        </w:rPr>
      </w:pPr>
      <w:r>
        <w:rPr>
          <w:rFonts w:ascii="宋体" w:hAnsi="宋体" w:eastAsia="宋体"/>
          <w:sz w:val="18"/>
        </w:rPr>
        <w:t>验证手机号登录</w:t>
      </w:r>
    </w:p>
    <w:p>
      <w:pPr>
        <w:spacing w:line="360" w:lineRule="auto"/>
        <w:jc w:val="center"/>
        <w:rPr>
          <w:rFonts w:ascii="宋体" w:hAnsi="宋体" w:eastAsia="宋体"/>
          <w:sz w:val="18"/>
        </w:rPr>
      </w:pPr>
      <w:r>
        <w:rPr>
          <w:rFonts w:ascii="宋体" w:hAnsi="宋体" w:eastAsia="宋体"/>
          <w:sz w:val="18"/>
        </w:rPr>
        <w:drawing>
          <wp:inline distT="0" distB="0" distL="0" distR="0">
            <wp:extent cx="1458595" cy="3059430"/>
            <wp:effectExtent l="0" t="0" r="8255" b="7620"/>
            <wp:docPr id="18" name="图片 18" descr="C:\Users\zjy94\Desktop\杂事\发哥-企业微信使用指南\企业微信使用图片\QQ图片20220628104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jy94\Desktop\杂事\发哥-企业微信使用指南\企业微信使用图片\QQ图片20220628104047.png"/>
                    <pic:cNvPicPr>
                      <a:picLocks noChangeAspect="1" noChangeArrowheads="1"/>
                    </pic:cNvPicPr>
                  </pic:nvPicPr>
                  <pic:blipFill>
                    <a:blip r:embed="rId16" cstate="print">
                      <a:extLst>
                        <a:ext uri="{28A0092B-C50C-407E-A947-70E740481C1C}">
                          <a14:useLocalDpi xmlns:a14="http://schemas.microsoft.com/office/drawing/2010/main" val="0"/>
                        </a:ext>
                      </a:extLst>
                    </a:blip>
                    <a:srcRect t="3194"/>
                    <a:stretch>
                      <a:fillRect/>
                    </a:stretch>
                  </pic:blipFill>
                  <pic:spPr>
                    <a:xfrm>
                      <a:off x="0" y="0"/>
                      <a:ext cx="1458750" cy="3060000"/>
                    </a:xfrm>
                    <a:prstGeom prst="rect">
                      <a:avLst/>
                    </a:prstGeom>
                    <a:noFill/>
                    <a:ln>
                      <a:noFill/>
                    </a:ln>
                  </pic:spPr>
                </pic:pic>
              </a:graphicData>
            </a:graphic>
          </wp:inline>
        </w:drawing>
      </w:r>
    </w:p>
    <w:p>
      <w:pPr>
        <w:pStyle w:val="13"/>
        <w:numPr>
          <w:ilvl w:val="0"/>
          <w:numId w:val="1"/>
        </w:numPr>
        <w:spacing w:line="360" w:lineRule="auto"/>
        <w:ind w:left="0" w:firstLine="0" w:firstLineChars="0"/>
        <w:jc w:val="center"/>
        <w:rPr>
          <w:rFonts w:ascii="宋体" w:hAnsi="宋体" w:eastAsia="宋体"/>
          <w:sz w:val="18"/>
        </w:rPr>
      </w:pPr>
      <w:r>
        <w:rPr>
          <w:rFonts w:hint="eastAsia" w:ascii="宋体" w:hAnsi="宋体" w:eastAsia="宋体"/>
          <w:sz w:val="18"/>
        </w:rPr>
        <w:t>选择工作身份</w:t>
      </w:r>
    </w:p>
    <w:p>
      <w:pPr>
        <w:spacing w:line="360" w:lineRule="auto"/>
        <w:jc w:val="center"/>
        <w:rPr>
          <w:rFonts w:ascii="宋体" w:hAnsi="宋体" w:eastAsia="宋体"/>
          <w:sz w:val="18"/>
        </w:rPr>
      </w:pPr>
      <w:r>
        <w:rPr>
          <w:rFonts w:ascii="宋体" w:hAnsi="宋体" w:eastAsia="宋体"/>
        </w:rPr>
        <w:drawing>
          <wp:anchor distT="0" distB="0" distL="114300" distR="114300" simplePos="0" relativeHeight="251661312" behindDoc="0" locked="0" layoutInCell="1" allowOverlap="1">
            <wp:simplePos x="0" y="0"/>
            <wp:positionH relativeFrom="column">
              <wp:posOffset>789940</wp:posOffset>
            </wp:positionH>
            <wp:positionV relativeFrom="paragraph">
              <wp:posOffset>1094740</wp:posOffset>
            </wp:positionV>
            <wp:extent cx="316865" cy="316865"/>
            <wp:effectExtent l="0" t="0" r="6985" b="6985"/>
            <wp:wrapNone/>
            <wp:docPr id="9" name="Picture 2" descr="æ¥çæºå¾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æ¥çæºå¾å"/>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7133" cy="317133"/>
                    </a:xfrm>
                    <a:prstGeom prst="rect">
                      <a:avLst/>
                    </a:prstGeom>
                    <a:noFill/>
                  </pic:spPr>
                </pic:pic>
              </a:graphicData>
            </a:graphic>
          </wp:anchor>
        </w:drawing>
      </w:r>
      <w:r>
        <w:rPr>
          <w:rFonts w:ascii="宋体" w:hAnsi="宋体" w:eastAsia="宋体"/>
        </w:rPr>
        <w:drawing>
          <wp:inline distT="0" distB="0" distL="0" distR="0">
            <wp:extent cx="1454150" cy="3059430"/>
            <wp:effectExtent l="0" t="0" r="12700" b="7620"/>
            <wp:docPr id="4" name="图片 4" descr="C:\Users\zjy94\Desktop\杂事\发哥-企业微信使用指南\企业微信使用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jy94\Desktop\杂事\发哥-企业微信使用指南\企业微信使用图片\5.jpg"/>
                    <pic:cNvPicPr>
                      <a:picLocks noChangeAspect="1" noChangeArrowheads="1"/>
                    </pic:cNvPicPr>
                  </pic:nvPicPr>
                  <pic:blipFill>
                    <a:blip r:embed="rId17" cstate="print">
                      <a:extLst>
                        <a:ext uri="{28A0092B-C50C-407E-A947-70E740481C1C}">
                          <a14:useLocalDpi xmlns:a14="http://schemas.microsoft.com/office/drawing/2010/main" val="0"/>
                        </a:ext>
                      </a:extLst>
                    </a:blip>
                    <a:srcRect t="2862"/>
                    <a:stretch>
                      <a:fillRect/>
                    </a:stretch>
                  </pic:blipFill>
                  <pic:spPr>
                    <a:xfrm>
                      <a:off x="0" y="0"/>
                      <a:ext cx="1454150" cy="3060000"/>
                    </a:xfrm>
                    <a:prstGeom prst="rect">
                      <a:avLst/>
                    </a:prstGeom>
                    <a:noFill/>
                    <a:ln>
                      <a:noFill/>
                    </a:ln>
                  </pic:spPr>
                </pic:pic>
              </a:graphicData>
            </a:graphic>
          </wp:inline>
        </w:drawing>
      </w:r>
    </w:p>
    <w:p>
      <w:pPr>
        <w:pStyle w:val="13"/>
        <w:numPr>
          <w:ilvl w:val="0"/>
          <w:numId w:val="1"/>
        </w:numPr>
        <w:spacing w:line="360" w:lineRule="auto"/>
        <w:ind w:left="0" w:firstLine="0" w:firstLineChars="0"/>
        <w:jc w:val="center"/>
        <w:rPr>
          <w:rFonts w:ascii="宋体" w:hAnsi="宋体" w:eastAsia="宋体"/>
          <w:sz w:val="18"/>
        </w:rPr>
        <w:sectPr>
          <w:type w:val="continuous"/>
          <w:pgSz w:w="11906" w:h="16838"/>
          <w:pgMar w:top="1440" w:right="1080" w:bottom="1440" w:left="1080" w:header="851" w:footer="992" w:gutter="0"/>
          <w:cols w:space="424" w:num="4"/>
          <w:docGrid w:type="linesAndChars" w:linePitch="312" w:charSpace="0"/>
        </w:sectPr>
      </w:pPr>
      <w:r>
        <w:rPr>
          <w:rFonts w:hint="eastAsia" w:ascii="宋体" w:hAnsi="宋体" w:eastAsia="宋体"/>
          <w:sz w:val="18"/>
        </w:rPr>
        <w:t>确认个人信息、登录</w:t>
      </w:r>
    </w:p>
    <w:p>
      <w:pPr>
        <w:pStyle w:val="13"/>
        <w:spacing w:line="360" w:lineRule="auto"/>
        <w:ind w:left="420" w:firstLine="0" w:firstLineChars="0"/>
        <w:rPr>
          <w:rFonts w:ascii="宋体" w:hAnsi="宋体" w:eastAsia="宋体"/>
          <w:b/>
        </w:rPr>
      </w:pPr>
    </w:p>
    <w:p>
      <w:pPr>
        <w:pStyle w:val="13"/>
        <w:spacing w:line="360" w:lineRule="auto"/>
        <w:ind w:firstLine="0" w:firstLineChars="0"/>
        <w:rPr>
          <w:rFonts w:ascii="宋体" w:hAnsi="宋体" w:eastAsia="宋体"/>
          <w:b/>
        </w:rPr>
      </w:pPr>
      <w:r>
        <w:rPr>
          <w:rFonts w:hint="eastAsia" w:ascii="宋体" w:hAnsi="宋体" w:eastAsia="宋体"/>
          <w:b/>
        </w:rPr>
        <w:t>四、温馨提示</w:t>
      </w:r>
    </w:p>
    <w:p>
      <w:pPr>
        <w:pStyle w:val="13"/>
        <w:spacing w:line="360" w:lineRule="auto"/>
        <w:ind w:left="360" w:firstLine="0" w:firstLineChars="0"/>
        <w:rPr>
          <w:rFonts w:ascii="宋体" w:hAnsi="宋体" w:eastAsia="宋体"/>
          <w:b/>
        </w:rPr>
        <w:sectPr>
          <w:type w:val="continuous"/>
          <w:pgSz w:w="11906" w:h="16838"/>
          <w:pgMar w:top="1440" w:right="1080" w:bottom="1440" w:left="1080" w:header="851" w:footer="992" w:gutter="0"/>
          <w:cols w:space="425" w:num="1"/>
          <w:docGrid w:type="linesAndChars" w:linePitch="312" w:charSpace="0"/>
        </w:sectPr>
      </w:pPr>
    </w:p>
    <w:p>
      <w:pPr>
        <w:pStyle w:val="13"/>
        <w:spacing w:line="360" w:lineRule="auto"/>
        <w:ind w:firstLine="0" w:firstLineChars="0"/>
        <w:rPr>
          <w:rFonts w:ascii="宋体" w:hAnsi="宋体" w:eastAsia="宋体"/>
          <w:color w:val="FF0000"/>
          <w:sz w:val="22"/>
        </w:rPr>
      </w:pPr>
      <w:r>
        <w:rPr>
          <w:rFonts w:hint="eastAsia" w:ascii="宋体" w:hAnsi="宋体" w:eastAsia="宋体"/>
          <w:color w:val="FF0000"/>
          <w:sz w:val="22"/>
        </w:rPr>
        <w:t>（一）请注意：学校官方认证的企业名称为“华南师范大学”，并带有图示绿色认证标识。</w:t>
      </w:r>
    </w:p>
    <w:p>
      <w:pPr>
        <w:pStyle w:val="13"/>
        <w:spacing w:line="360" w:lineRule="auto"/>
        <w:ind w:firstLine="0" w:firstLineChars="0"/>
        <w:rPr>
          <w:rFonts w:ascii="宋体" w:hAnsi="宋体" w:eastAsia="宋体"/>
          <w:sz w:val="22"/>
        </w:rPr>
      </w:pPr>
      <w:r>
        <w:rPr>
          <w:rFonts w:hint="eastAsia" w:ascii="宋体" w:hAnsi="宋体" w:eastAsia="宋体"/>
          <w:sz w:val="22"/>
        </w:rPr>
        <w:t>（二）如果绑定密保手机后，企业微信验证手机号登录仍然失败，请在第二天再尝试登录。</w:t>
      </w:r>
    </w:p>
    <w:p>
      <w:pPr>
        <w:pStyle w:val="13"/>
        <w:spacing w:line="360" w:lineRule="auto"/>
        <w:ind w:firstLine="0" w:firstLineChars="0"/>
        <w:rPr>
          <w:rFonts w:hint="eastAsia" w:ascii="仿宋" w:hAnsi="仿宋" w:eastAsia="宋体" w:cs="仿宋"/>
          <w:sz w:val="30"/>
          <w:szCs w:val="30"/>
          <w:lang w:val="en-US" w:eastAsia="zh-CN"/>
        </w:rPr>
      </w:pPr>
      <w:r>
        <w:rPr>
          <w:rFonts w:hint="eastAsia" w:ascii="宋体" w:hAnsi="宋体" w:eastAsia="宋体"/>
          <w:sz w:val="22"/>
        </w:rPr>
        <w:t>（三）如遇特殊情况，比如校内身份变更（比如本科生、研究生、教职工）身份互转等，需要后台管理员支持，请在综合服务平台-网上办事大厅-“微信企业号绑定信息变更申请”流程发起申请</w:t>
      </w:r>
      <w:r>
        <w:rPr>
          <w:rFonts w:hint="eastAsia" w:ascii="宋体" w:hAnsi="宋体" w:eastAsia="宋体"/>
          <w:sz w:val="22"/>
          <w:lang w:eastAsia="zh-CN"/>
        </w:rPr>
        <w:t>，</w:t>
      </w:r>
      <w:r>
        <w:rPr>
          <w:rFonts w:hint="eastAsia" w:ascii="宋体" w:hAnsi="宋体" w:eastAsia="宋体"/>
          <w:sz w:val="22"/>
          <w:lang w:val="en-US" w:eastAsia="zh-CN"/>
        </w:rPr>
        <w:t>或联系网络中心何老师处理，联系电话:</w:t>
      </w:r>
      <w:r>
        <w:rPr>
          <w:rFonts w:hint="eastAsia" w:ascii="宋体" w:hAnsi="宋体" w:eastAsia="宋体"/>
          <w:sz w:val="22"/>
        </w:rPr>
        <w:t>020-39317219</w:t>
      </w:r>
      <w:r>
        <w:rPr>
          <w:rFonts w:hint="eastAsia" w:ascii="宋体" w:hAnsi="宋体" w:eastAsia="宋体"/>
          <w:sz w:val="22"/>
          <w:lang w:eastAsia="zh-CN"/>
        </w:rPr>
        <w:t>。</w:t>
      </w:r>
    </w:p>
    <w:sectPr>
      <w:type w:val="continuous"/>
      <w:pgSz w:w="11906" w:h="16838"/>
      <w:pgMar w:top="1440" w:right="1080" w:bottom="1440" w:left="108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1900F0F-6779-4A66-BFD5-398495BC95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embedRegular r:id="rId2" w:fontKey="{7D27DC47-5F92-4B77-9693-ADCAD538F90E}"/>
  </w:font>
  <w:font w:name="仿宋">
    <w:panose1 w:val="02010609060101010101"/>
    <w:charset w:val="86"/>
    <w:family w:val="modern"/>
    <w:pitch w:val="default"/>
    <w:sig w:usb0="800002BF" w:usb1="38CF7CFA" w:usb2="00000016" w:usb3="00000000" w:csb0="00040001" w:csb1="00000000"/>
    <w:embedRegular r:id="rId3" w:fontKey="{C9DEECDF-6604-4ECC-813B-9E0489770FFD}"/>
  </w:font>
  <w:font w:name="方正仿宋_GB2312">
    <w:panose1 w:val="02000000000000000000"/>
    <w:charset w:val="86"/>
    <w:family w:val="auto"/>
    <w:pitch w:val="default"/>
    <w:sig w:usb0="A00002BF" w:usb1="184F6CFA" w:usb2="00000012" w:usb3="00000000" w:csb0="00040001" w:csb1="00000000"/>
    <w:embedRegular r:id="rId4" w:fontKey="{D6C234E7-AD44-464F-B569-590192E5AE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- 4 -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- 4 -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457018"/>
    <w:multiLevelType w:val="multilevel"/>
    <w:tmpl w:val="56457018"/>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UxYjFkZGYyNDQwNjVlMzE3OTNmNWQzMzgxNmUxMjIifQ=="/>
  </w:docVars>
  <w:rsids>
    <w:rsidRoot w:val="000522CD"/>
    <w:rsid w:val="000522CD"/>
    <w:rsid w:val="00060806"/>
    <w:rsid w:val="002205F8"/>
    <w:rsid w:val="00237208"/>
    <w:rsid w:val="003141FE"/>
    <w:rsid w:val="00722407"/>
    <w:rsid w:val="00D54C06"/>
    <w:rsid w:val="025B7C63"/>
    <w:rsid w:val="135A437E"/>
    <w:rsid w:val="185869AD"/>
    <w:rsid w:val="19806A0D"/>
    <w:rsid w:val="26FD4C32"/>
    <w:rsid w:val="384C393D"/>
    <w:rsid w:val="4B600A61"/>
    <w:rsid w:val="4F2A7AB9"/>
    <w:rsid w:val="57CE494E"/>
    <w:rsid w:val="72547373"/>
    <w:rsid w:val="75AB1D02"/>
    <w:rsid w:val="77AD01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spacing w:line="320" w:lineRule="exact"/>
      <w:jc w:val="center"/>
    </w:pPr>
    <w:rPr>
      <w:rFonts w:ascii="Times New Roman" w:hAnsi="Times New Roman"/>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nhideWhenUsed/>
    <w:qFormat/>
    <w:uiPriority w:val="99"/>
    <w:rPr>
      <w:color w:val="0000FF"/>
      <w:u w:val="single"/>
    </w:rPr>
  </w:style>
  <w:style w:type="character" w:customStyle="1" w:styleId="10">
    <w:name w:val="页眉 字符"/>
    <w:basedOn w:val="8"/>
    <w:link w:val="4"/>
    <w:qFormat/>
    <w:uiPriority w:val="99"/>
    <w:rPr>
      <w:sz w:val="18"/>
      <w:szCs w:val="18"/>
    </w:rPr>
  </w:style>
  <w:style w:type="character" w:customStyle="1" w:styleId="11">
    <w:name w:val="页脚 字符"/>
    <w:basedOn w:val="8"/>
    <w:link w:val="3"/>
    <w:qFormat/>
    <w:uiPriority w:val="99"/>
    <w:rPr>
      <w:sz w:val="18"/>
      <w:szCs w:val="18"/>
    </w:rPr>
  </w:style>
  <w:style w:type="character" w:customStyle="1" w:styleId="12">
    <w:name w:val="NormalCharacter"/>
    <w:semiHidden/>
    <w:qFormat/>
    <w:uiPriority w:val="0"/>
  </w:style>
  <w:style w:type="paragraph" w:customStyle="1" w:styleId="13">
    <w:name w:val="列表段落1"/>
    <w:basedOn w:val="1"/>
    <w:qFormat/>
    <w:uiPriority w:val="34"/>
    <w:pPr>
      <w:ind w:firstLine="420" w:firstLineChars="200"/>
    </w:pPr>
  </w:style>
  <w:style w:type="character" w:customStyle="1" w:styleId="14">
    <w:name w:val="未处理的提及1"/>
    <w:basedOn w:val="8"/>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Pages>
  <Words>2911</Words>
  <Characters>3052</Characters>
  <Lines>19</Lines>
  <Paragraphs>5</Paragraphs>
  <TotalTime>2</TotalTime>
  <ScaleCrop>false</ScaleCrop>
  <LinksUpToDate>false</LinksUpToDate>
  <CharactersWithSpaces>3092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2021-08-27T21:39:00Z</dcterms:created>
  <dc:creator>林海岸 </dc:creator>
  <cp:lastModifiedBy>lenovo</cp:lastModifiedBy>
  <cp:lastPrinted>2021-08-06T23:41:00Z</cp:lastPrinted>
  <dcterms:modified xsi:type="dcterms:W3CDTF">2022-08-22T08:52:47Z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B26E9BE6610243D488F72CA09F3FE730</vt:lpwstr>
  </property>
</Properties>
</file>