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42" w:rsidRDefault="002A5242">
      <w:pPr>
        <w:pStyle w:val="1"/>
        <w:widowControl/>
        <w:shd w:val="clear" w:color="auto" w:fill="FFFFFF"/>
        <w:spacing w:beforeAutospacing="0" w:afterAutospacing="0"/>
        <w:jc w:val="center"/>
        <w:rPr>
          <w:rFonts w:cs="宋体"/>
          <w:sz w:val="44"/>
          <w:szCs w:val="44"/>
          <w:lang w:bidi="ar"/>
        </w:rPr>
      </w:pPr>
      <w:bookmarkStart w:id="0" w:name="_GoBack"/>
      <w:bookmarkEnd w:id="0"/>
    </w:p>
    <w:p w:rsidR="002A5242" w:rsidRDefault="000424D7">
      <w:pPr>
        <w:pStyle w:val="1"/>
        <w:widowControl/>
        <w:shd w:val="clear" w:color="auto" w:fill="FFFFFF"/>
        <w:spacing w:beforeAutospacing="0" w:afterAutospacing="0"/>
        <w:jc w:val="center"/>
        <w:rPr>
          <w:rFonts w:cs="宋体" w:hint="default"/>
          <w:sz w:val="44"/>
          <w:szCs w:val="44"/>
          <w:lang w:bidi="ar"/>
        </w:rPr>
      </w:pPr>
      <w:r>
        <w:rPr>
          <w:rFonts w:cs="宋体"/>
          <w:sz w:val="44"/>
          <w:szCs w:val="44"/>
          <w:lang w:bidi="ar"/>
        </w:rPr>
        <w:t>华南师范大学研究生教材出版资助办法</w:t>
      </w:r>
    </w:p>
    <w:p w:rsidR="002A5242" w:rsidRDefault="000424D7">
      <w:pPr>
        <w:jc w:val="center"/>
        <w:rPr>
          <w:rFonts w:ascii="仿宋" w:eastAsia="仿宋" w:hAnsi="仿宋"/>
          <w:sz w:val="32"/>
          <w:szCs w:val="32"/>
        </w:rPr>
      </w:pPr>
      <w:r>
        <w:rPr>
          <w:rFonts w:ascii="仿宋" w:eastAsia="仿宋" w:hAnsi="仿宋" w:hint="eastAsia"/>
          <w:sz w:val="32"/>
          <w:szCs w:val="32"/>
        </w:rPr>
        <w:t>华师</w:t>
      </w:r>
      <w:proofErr w:type="gramStart"/>
      <w:r>
        <w:rPr>
          <w:rFonts w:ascii="仿宋" w:eastAsia="仿宋" w:hAnsi="仿宋" w:hint="eastAsia"/>
          <w:sz w:val="32"/>
          <w:szCs w:val="32"/>
        </w:rPr>
        <w:t>研</w:t>
      </w:r>
      <w:proofErr w:type="gramEnd"/>
      <w:r>
        <w:rPr>
          <w:rFonts w:ascii="仿宋" w:eastAsia="仿宋" w:hAnsi="仿宋" w:hint="eastAsia"/>
          <w:sz w:val="32"/>
          <w:szCs w:val="32"/>
        </w:rPr>
        <w:t>【2022】006号</w:t>
      </w:r>
    </w:p>
    <w:p w:rsidR="002A5242" w:rsidRDefault="002A5242">
      <w:pPr>
        <w:jc w:val="center"/>
        <w:rPr>
          <w:rFonts w:ascii="仿宋" w:eastAsia="仿宋" w:hAnsi="仿宋"/>
          <w:sz w:val="32"/>
          <w:szCs w:val="32"/>
        </w:rPr>
      </w:pP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第一章  总则</w:t>
      </w:r>
    </w:p>
    <w:p w:rsidR="002A5242" w:rsidRDefault="000424D7">
      <w:pPr>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为深入贯彻习近平总书记关于教材工作的重要指示，落实教育部《普通高等学校教材管理办法》（教材〔</w:t>
      </w:r>
      <w:r>
        <w:rPr>
          <w:rFonts w:ascii="仿宋" w:eastAsia="仿宋" w:hAnsi="仿宋"/>
          <w:sz w:val="32"/>
          <w:szCs w:val="32"/>
        </w:rPr>
        <w:t>20</w:t>
      </w: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号）</w:t>
      </w:r>
      <w:r>
        <w:rPr>
          <w:rFonts w:ascii="仿宋" w:eastAsia="仿宋" w:hAnsi="仿宋" w:hint="eastAsia"/>
          <w:sz w:val="32"/>
          <w:szCs w:val="32"/>
        </w:rPr>
        <w:t>和《教育部 国家发展改革委 财政部 关于加快新时代研究生教育改革发展的意见》（教研〔</w:t>
      </w:r>
      <w:r>
        <w:rPr>
          <w:rFonts w:ascii="仿宋" w:eastAsia="仿宋" w:hAnsi="仿宋"/>
          <w:sz w:val="32"/>
          <w:szCs w:val="32"/>
        </w:rPr>
        <w:t>2020〕9号）</w:t>
      </w:r>
      <w:r>
        <w:rPr>
          <w:rFonts w:ascii="仿宋" w:eastAsia="仿宋" w:hAnsi="仿宋" w:hint="eastAsia"/>
          <w:sz w:val="32"/>
          <w:szCs w:val="32"/>
        </w:rPr>
        <w:t>文件精神，切实提升我校研究生教材建设水平，打造反映我校水平和特色的研究生教材体系，提高我校研究生培养质量，结合我校实际，特制定本办法。</w:t>
      </w:r>
    </w:p>
    <w:p w:rsidR="002A5242" w:rsidRDefault="000424D7">
      <w:pPr>
        <w:tabs>
          <w:tab w:val="left" w:pos="993"/>
        </w:tabs>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研究生的教材应当体现党和国家的意志，体现中国和中华民族风格，体现党和国家对教育的基本要求，体现社会主义核心价值观，体现人类文化知识积累和创新成果，体现相关学科教学和科研最新进展，体现经济社会和科技发展对人才培养提出的新要求。</w:t>
      </w:r>
    </w:p>
    <w:p w:rsidR="002A5242" w:rsidRDefault="000424D7">
      <w:pPr>
        <w:tabs>
          <w:tab w:val="left" w:pos="993"/>
        </w:tabs>
        <w:rPr>
          <w:rFonts w:ascii="仿宋" w:eastAsia="仿宋" w:hAnsi="仿宋"/>
          <w:color w:val="000000" w:themeColor="text1"/>
          <w:sz w:val="32"/>
          <w:szCs w:val="32"/>
        </w:rPr>
      </w:pPr>
      <w:r>
        <w:rPr>
          <w:rFonts w:ascii="仿宋" w:eastAsia="仿宋" w:hAnsi="仿宋" w:hint="eastAsia"/>
          <w:b/>
          <w:sz w:val="32"/>
          <w:szCs w:val="32"/>
        </w:rPr>
        <w:t xml:space="preserve">第三条 </w:t>
      </w:r>
      <w:r>
        <w:rPr>
          <w:rFonts w:ascii="仿宋" w:eastAsia="仿宋" w:hAnsi="仿宋" w:hint="eastAsia"/>
          <w:sz w:val="32"/>
          <w:szCs w:val="32"/>
        </w:rPr>
        <w:t xml:space="preserve"> </w:t>
      </w:r>
      <w:r>
        <w:rPr>
          <w:rFonts w:ascii="仿宋" w:eastAsia="仿宋" w:hAnsi="仿宋" w:hint="eastAsia"/>
          <w:color w:val="000000" w:themeColor="text1"/>
          <w:sz w:val="32"/>
          <w:szCs w:val="32"/>
        </w:rPr>
        <w:t>学校设立研究生教材出版资助专项，根据当年的经费预算确定是否开展资助申报。</w:t>
      </w: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 xml:space="preserve">  第二章  组织、规划与管理</w:t>
      </w:r>
    </w:p>
    <w:p w:rsidR="002A5242" w:rsidRDefault="000424D7">
      <w:pPr>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研究生教材出版资助在分管校长统一领导下进行。研究生院负责教材出版资助评选、审核、</w:t>
      </w:r>
      <w:r>
        <w:rPr>
          <w:rFonts w:ascii="仿宋" w:eastAsia="仿宋" w:hAnsi="仿宋" w:hint="eastAsia"/>
          <w:color w:val="000000" w:themeColor="text1"/>
          <w:sz w:val="32"/>
          <w:szCs w:val="32"/>
        </w:rPr>
        <w:t>经费管理</w:t>
      </w:r>
      <w:r>
        <w:rPr>
          <w:rFonts w:ascii="仿宋" w:eastAsia="仿宋" w:hAnsi="仿宋" w:hint="eastAsia"/>
          <w:sz w:val="32"/>
          <w:szCs w:val="32"/>
        </w:rPr>
        <w:t>等组织工</w:t>
      </w:r>
      <w:r>
        <w:rPr>
          <w:rFonts w:ascii="仿宋" w:eastAsia="仿宋" w:hAnsi="仿宋" w:hint="eastAsia"/>
          <w:sz w:val="32"/>
          <w:szCs w:val="32"/>
        </w:rPr>
        <w:lastRenderedPageBreak/>
        <w:t>作。各院（部）是本单位教材工作的责任主体，负责教材具体规划、项目的初评推荐、以及教材日常管理等工作。各院（部）党委负责把关教材工作的政治方向和价值导向，各院（部）学术指导委员会负责把关教材建设的学术质量，重点审核教材内容的科学性、先进性和适用性。</w:t>
      </w:r>
    </w:p>
    <w:p w:rsidR="002A5242" w:rsidRDefault="000424D7">
      <w:pPr>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各院（部）应当把研究生教材建设作为学科专业建设、人才培养质量的重要内容，以一流学科建设为引领，科学规划教材建设，积极参与全国高等教育规划教材建设，做好教材的规范管理。鼓励建设各学科核心课程教材，适应国家发展战略需求的相关学科的紧缺教材，以及充分体现我校学科特色的优质教材。鼓励建设信息技术与研究生教育教学有机融合、支持多种媒介综合运用，表现力强、表现形式丰富的新形态教材。</w:t>
      </w: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第三章  申报条件</w:t>
      </w:r>
    </w:p>
    <w:p w:rsidR="002A5242" w:rsidRDefault="000424D7">
      <w:pPr>
        <w:tabs>
          <w:tab w:val="left" w:pos="993"/>
        </w:tabs>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申请人应为我</w:t>
      </w:r>
      <w:proofErr w:type="gramStart"/>
      <w:r>
        <w:rPr>
          <w:rFonts w:ascii="仿宋" w:eastAsia="仿宋" w:hAnsi="仿宋" w:hint="eastAsia"/>
          <w:sz w:val="32"/>
          <w:szCs w:val="32"/>
        </w:rPr>
        <w:t>校从事</w:t>
      </w:r>
      <w:proofErr w:type="gramEnd"/>
      <w:r>
        <w:rPr>
          <w:rFonts w:ascii="仿宋" w:eastAsia="仿宋" w:hAnsi="仿宋" w:hint="eastAsia"/>
          <w:sz w:val="32"/>
          <w:szCs w:val="32"/>
        </w:rPr>
        <w:t>研究生教学的教师。所有编写人员应政治素质过硬、师德师风高尚，学术功底扎实，教学经验丰富，一般应具有高级专业技术职务，在本学科有较高学术造诣，无违法违纪记录。</w:t>
      </w:r>
    </w:p>
    <w:p w:rsidR="002A5242" w:rsidRDefault="000424D7">
      <w:pPr>
        <w:tabs>
          <w:tab w:val="left" w:pos="993"/>
        </w:tabs>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申报的教材依据学科专业或课程教学标准编写，服务于研究生教育教学改革和人才培养，以我校为第一完成单位，并符合以下要求：</w:t>
      </w:r>
    </w:p>
    <w:p w:rsidR="002A5242" w:rsidRDefault="000424D7">
      <w:pPr>
        <w:tabs>
          <w:tab w:val="left" w:pos="993"/>
        </w:tabs>
        <w:rPr>
          <w:rFonts w:ascii="仿宋" w:eastAsia="仿宋" w:hAnsi="仿宋"/>
          <w:color w:val="000000" w:themeColor="text1"/>
          <w:sz w:val="32"/>
          <w:szCs w:val="32"/>
        </w:rPr>
      </w:pPr>
      <w:r>
        <w:rPr>
          <w:rFonts w:ascii="仿宋" w:eastAsia="仿宋" w:hAnsi="仿宋" w:hint="eastAsia"/>
          <w:sz w:val="32"/>
          <w:szCs w:val="32"/>
        </w:rPr>
        <w:t xml:space="preserve">  </w:t>
      </w:r>
      <w:r>
        <w:rPr>
          <w:rFonts w:ascii="仿宋" w:eastAsia="仿宋" w:hAnsi="仿宋" w:hint="eastAsia"/>
          <w:b/>
          <w:color w:val="FF0000"/>
          <w:sz w:val="32"/>
          <w:szCs w:val="32"/>
        </w:rPr>
        <w:t xml:space="preserve"> </w:t>
      </w:r>
      <w:r>
        <w:rPr>
          <w:rFonts w:ascii="仿宋" w:eastAsia="仿宋" w:hAnsi="仿宋" w:hint="eastAsia"/>
          <w:color w:val="000000" w:themeColor="text1"/>
          <w:sz w:val="32"/>
          <w:szCs w:val="32"/>
        </w:rPr>
        <w:t xml:space="preserve"> （一）教材的编写应符合研究生教育教学规律和人才培</w:t>
      </w:r>
      <w:r>
        <w:rPr>
          <w:rFonts w:ascii="仿宋" w:eastAsia="仿宋" w:hAnsi="仿宋" w:hint="eastAsia"/>
          <w:color w:val="000000" w:themeColor="text1"/>
          <w:sz w:val="32"/>
          <w:szCs w:val="32"/>
        </w:rPr>
        <w:lastRenderedPageBreak/>
        <w:t>养规律，深度挖掘本学科专业课程及各教学环节蕴含的思想政治教育资源，体现先进的教育教学理念、</w:t>
      </w:r>
      <w:r>
        <w:rPr>
          <w:rFonts w:ascii="仿宋" w:eastAsia="仿宋" w:hAnsi="仿宋"/>
          <w:color w:val="000000" w:themeColor="text1"/>
          <w:sz w:val="32"/>
          <w:szCs w:val="32"/>
        </w:rPr>
        <w:t>人才培养模式创新和教学改革最新成果，</w:t>
      </w:r>
      <w:r>
        <w:rPr>
          <w:rFonts w:ascii="仿宋" w:eastAsia="仿宋" w:hAnsi="仿宋" w:hint="eastAsia"/>
          <w:color w:val="000000" w:themeColor="text1"/>
          <w:sz w:val="32"/>
          <w:szCs w:val="32"/>
        </w:rPr>
        <w:t>体现创新性和学科特色，有利于落实立德树人的根本任务, 有利于学校“双一流”学科建设，有利于学校培养复合型人才，有利于夯实学生掌握基本理论、基本知识和基本技能，有利于激发学生学习兴趣和创新潜能。</w:t>
      </w:r>
    </w:p>
    <w:p w:rsidR="002A5242" w:rsidRDefault="000424D7">
      <w:pPr>
        <w:tabs>
          <w:tab w:val="left" w:pos="993"/>
        </w:tabs>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（二）教材体系完整有创新，</w:t>
      </w:r>
      <w:r>
        <w:rPr>
          <w:rFonts w:ascii="仿宋" w:eastAsia="仿宋" w:hAnsi="仿宋"/>
          <w:color w:val="000000" w:themeColor="text1"/>
          <w:sz w:val="32"/>
          <w:szCs w:val="32"/>
        </w:rPr>
        <w:t>总体结构设计合理，选材恰当准确，</w:t>
      </w:r>
      <w:r>
        <w:rPr>
          <w:rFonts w:ascii="仿宋" w:eastAsia="仿宋" w:hAnsi="仿宋" w:hint="eastAsia"/>
          <w:color w:val="000000" w:themeColor="text1"/>
          <w:sz w:val="32"/>
          <w:szCs w:val="32"/>
        </w:rPr>
        <w:t>内容</w:t>
      </w:r>
      <w:r>
        <w:rPr>
          <w:rFonts w:ascii="仿宋" w:eastAsia="仿宋" w:hAnsi="仿宋"/>
          <w:color w:val="000000" w:themeColor="text1"/>
          <w:sz w:val="32"/>
          <w:szCs w:val="32"/>
        </w:rPr>
        <w:t>编排科学合理</w:t>
      </w:r>
      <w:r>
        <w:rPr>
          <w:rFonts w:ascii="仿宋" w:eastAsia="仿宋" w:hAnsi="仿宋" w:hint="eastAsia"/>
          <w:color w:val="000000" w:themeColor="text1"/>
          <w:sz w:val="32"/>
          <w:szCs w:val="32"/>
        </w:rPr>
        <w:t>、准确有更新，</w:t>
      </w:r>
      <w:r>
        <w:rPr>
          <w:rFonts w:ascii="仿宋" w:eastAsia="仿宋" w:hAnsi="仿宋"/>
          <w:color w:val="000000" w:themeColor="text1"/>
          <w:sz w:val="32"/>
          <w:szCs w:val="32"/>
        </w:rPr>
        <w:t>文字表达基本正确，公式、图表规范，图文配合得当，基本符合规范化要求</w:t>
      </w:r>
      <w:r>
        <w:rPr>
          <w:rFonts w:ascii="仿宋" w:eastAsia="仿宋" w:hAnsi="仿宋" w:hint="eastAsia"/>
          <w:color w:val="000000" w:themeColor="text1"/>
          <w:sz w:val="32"/>
          <w:szCs w:val="32"/>
        </w:rPr>
        <w:t>，在教学上具有较强的适用性，受益面和推广度较高，不存在意识形态问题和涉密事项，</w:t>
      </w:r>
      <w:r>
        <w:rPr>
          <w:rFonts w:ascii="仿宋" w:eastAsia="仿宋" w:hAnsi="仿宋"/>
          <w:color w:val="000000" w:themeColor="text1"/>
          <w:sz w:val="32"/>
          <w:szCs w:val="32"/>
        </w:rPr>
        <w:t>严格遵守国家知识产权</w:t>
      </w:r>
      <w:r>
        <w:rPr>
          <w:rFonts w:ascii="仿宋" w:eastAsia="仿宋" w:hAnsi="仿宋" w:hint="eastAsia"/>
          <w:color w:val="000000" w:themeColor="text1"/>
          <w:sz w:val="32"/>
          <w:szCs w:val="32"/>
        </w:rPr>
        <w:t>等各项</w:t>
      </w:r>
      <w:r>
        <w:rPr>
          <w:rFonts w:ascii="仿宋" w:eastAsia="仿宋" w:hAnsi="仿宋"/>
          <w:color w:val="000000" w:themeColor="text1"/>
          <w:sz w:val="32"/>
          <w:szCs w:val="32"/>
        </w:rPr>
        <w:t>法律法规。</w:t>
      </w:r>
    </w:p>
    <w:p w:rsidR="002A5242" w:rsidRDefault="000424D7">
      <w:pPr>
        <w:rPr>
          <w:rFonts w:ascii="仿宋" w:eastAsia="仿宋" w:hAnsi="仿宋"/>
          <w:sz w:val="32"/>
          <w:szCs w:val="32"/>
        </w:rPr>
      </w:pPr>
      <w:r>
        <w:rPr>
          <w:rFonts w:ascii="仿宋" w:eastAsia="仿宋" w:hAnsi="仿宋" w:hint="eastAsia"/>
          <w:b/>
          <w:sz w:val="32"/>
          <w:szCs w:val="32"/>
        </w:rPr>
        <w:t xml:space="preserve">第八条  </w:t>
      </w:r>
      <w:r>
        <w:rPr>
          <w:rFonts w:ascii="仿宋" w:eastAsia="仿宋" w:hAnsi="仿宋" w:hint="eastAsia"/>
          <w:sz w:val="32"/>
          <w:szCs w:val="32"/>
        </w:rPr>
        <w:t>申请资助的教材可以是纸质教材或数字教材。全册教材（如：上、中、下册）、套书（理论教材与配套实验或数字化教材、教师用书与学生配套用书等）、以及系列教材原则上按一项申报。同一主编或第一作者编写的名称或内容基本相同的教材只能申报一项。</w:t>
      </w:r>
    </w:p>
    <w:p w:rsidR="002A5242" w:rsidRDefault="000424D7">
      <w:pPr>
        <w:tabs>
          <w:tab w:val="left" w:pos="993"/>
        </w:tabs>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同等条件下重点和优先资助：</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国家近年来重点发展学科的教材，或</w:t>
      </w:r>
      <w:r>
        <w:rPr>
          <w:rFonts w:ascii="仿宋" w:eastAsia="仿宋" w:hAnsi="仿宋"/>
          <w:sz w:val="32"/>
          <w:szCs w:val="32"/>
        </w:rPr>
        <w:t>解决教学急需，填补学科空白的教材；</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国务院学位委员会学科评议组和全国专业学位研究生教育指导委员会组织编写的“</w:t>
      </w:r>
      <w:r>
        <w:rPr>
          <w:rFonts w:ascii="仿宋" w:eastAsia="仿宋" w:hAnsi="仿宋"/>
          <w:sz w:val="32"/>
          <w:szCs w:val="32"/>
        </w:rPr>
        <w:t>研究生核心课程</w:t>
      </w:r>
      <w:r>
        <w:rPr>
          <w:rFonts w:ascii="仿宋" w:eastAsia="仿宋" w:hAnsi="仿宋" w:hint="eastAsia"/>
          <w:sz w:val="32"/>
          <w:szCs w:val="32"/>
        </w:rPr>
        <w:t>指南系列”中</w:t>
      </w:r>
      <w:r>
        <w:rPr>
          <w:rFonts w:ascii="仿宋" w:eastAsia="仿宋" w:hAnsi="仿宋" w:hint="eastAsia"/>
          <w:sz w:val="32"/>
          <w:szCs w:val="32"/>
        </w:rPr>
        <w:lastRenderedPageBreak/>
        <w:t>的课程教材，</w:t>
      </w:r>
      <w:r>
        <w:rPr>
          <w:rFonts w:ascii="仿宋" w:eastAsia="仿宋" w:hAnsi="仿宋"/>
          <w:sz w:val="32"/>
          <w:szCs w:val="32"/>
        </w:rPr>
        <w:t>或</w:t>
      </w:r>
      <w:r>
        <w:rPr>
          <w:rFonts w:ascii="仿宋" w:eastAsia="仿宋" w:hAnsi="仿宋" w:hint="eastAsia"/>
          <w:sz w:val="32"/>
          <w:szCs w:val="32"/>
        </w:rPr>
        <w:t>专业学位</w:t>
      </w:r>
      <w:r>
        <w:rPr>
          <w:rFonts w:ascii="仿宋" w:eastAsia="仿宋" w:hAnsi="仿宋"/>
          <w:sz w:val="32"/>
          <w:szCs w:val="32"/>
        </w:rPr>
        <w:t>案例教学教材；</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全校性研究生公共课程教材，或反映学科重要前沿领域、具有跨学科与交叉学科性质的研究生课程教材</w:t>
      </w:r>
      <w:r w:rsidR="007E2A7E">
        <w:rPr>
          <w:rFonts w:ascii="仿宋" w:eastAsia="仿宋" w:hAnsi="仿宋" w:hint="eastAsia"/>
          <w:sz w:val="32"/>
          <w:szCs w:val="32"/>
        </w:rPr>
        <w:t>；</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4）体现学校学科优势和特色的教材</w:t>
      </w:r>
      <w:r>
        <w:rPr>
          <w:rFonts w:ascii="仿宋" w:eastAsia="仿宋" w:hAnsi="仿宋" w:hint="eastAsia"/>
          <w:sz w:val="32"/>
          <w:szCs w:val="32"/>
        </w:rPr>
        <w:t>，或</w:t>
      </w:r>
      <w:r>
        <w:rPr>
          <w:rFonts w:ascii="仿宋" w:eastAsia="仿宋" w:hAnsi="仿宋"/>
          <w:sz w:val="32"/>
          <w:szCs w:val="32"/>
        </w:rPr>
        <w:t>近年来教育教学改革探索的教材；</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5）成套教材和系列教材</w:t>
      </w:r>
      <w:r>
        <w:rPr>
          <w:rFonts w:ascii="仿宋" w:eastAsia="仿宋" w:hAnsi="仿宋" w:hint="eastAsia"/>
          <w:sz w:val="32"/>
          <w:szCs w:val="32"/>
        </w:rPr>
        <w:t>；</w:t>
      </w:r>
    </w:p>
    <w:p w:rsidR="002A5242" w:rsidRDefault="000424D7">
      <w:pPr>
        <w:tabs>
          <w:tab w:val="left" w:pos="993"/>
        </w:tabs>
        <w:rPr>
          <w:rFonts w:ascii="仿宋" w:eastAsia="仿宋" w:hAnsi="仿宋"/>
          <w:sz w:val="32"/>
          <w:szCs w:val="32"/>
        </w:rPr>
      </w:pPr>
      <w:r>
        <w:rPr>
          <w:rFonts w:ascii="仿宋" w:eastAsia="仿宋" w:hAnsi="仿宋" w:hint="eastAsia"/>
          <w:sz w:val="32"/>
          <w:szCs w:val="32"/>
        </w:rPr>
        <w:t>（6）国家当年重点资助的、与我校研究生培养有关领域的教材。</w:t>
      </w:r>
    </w:p>
    <w:p w:rsidR="002A5242" w:rsidRDefault="000424D7">
      <w:pPr>
        <w:rPr>
          <w:rFonts w:ascii="仿宋" w:eastAsia="仿宋" w:hAnsi="仿宋"/>
          <w:b/>
          <w:bCs/>
          <w:color w:val="000000" w:themeColor="text1"/>
          <w:sz w:val="32"/>
          <w:szCs w:val="32"/>
          <w:u w:val="single"/>
        </w:rPr>
      </w:pPr>
      <w:r>
        <w:rPr>
          <w:rFonts w:ascii="仿宋" w:eastAsia="仿宋" w:hAnsi="仿宋" w:hint="eastAsia"/>
          <w:b/>
          <w:sz w:val="32"/>
          <w:szCs w:val="32"/>
        </w:rPr>
        <w:t>第十条</w:t>
      </w:r>
      <w:r>
        <w:rPr>
          <w:rFonts w:ascii="仿宋" w:eastAsia="仿宋" w:hAnsi="仿宋" w:hint="eastAsia"/>
          <w:sz w:val="32"/>
          <w:szCs w:val="32"/>
        </w:rPr>
        <w:t xml:space="preserve">  学术专著、翻译教材、编译教材、培训用书、教辅材料、资料汇编等不予资助。</w:t>
      </w:r>
      <w:r>
        <w:rPr>
          <w:rFonts w:ascii="仿宋" w:eastAsia="仿宋" w:hAnsi="仿宋"/>
          <w:bCs/>
          <w:color w:val="000000" w:themeColor="text1"/>
          <w:sz w:val="32"/>
          <w:szCs w:val="32"/>
        </w:rPr>
        <w:t>已获其他资助项目资助的教材不</w:t>
      </w:r>
      <w:r>
        <w:rPr>
          <w:rFonts w:ascii="仿宋" w:eastAsia="仿宋" w:hAnsi="仿宋" w:hint="eastAsia"/>
          <w:bCs/>
          <w:color w:val="000000" w:themeColor="text1"/>
          <w:sz w:val="32"/>
          <w:szCs w:val="32"/>
        </w:rPr>
        <w:t>得申请资助。</w:t>
      </w: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第四章  资助申报</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第十一条</w:t>
      </w:r>
      <w:r>
        <w:rPr>
          <w:rFonts w:ascii="仿宋" w:eastAsia="仿宋" w:hAnsi="仿宋" w:hint="eastAsia"/>
          <w:bCs/>
          <w:color w:val="000000" w:themeColor="text1"/>
          <w:sz w:val="32"/>
          <w:szCs w:val="32"/>
        </w:rPr>
        <w:t xml:space="preserve">  研究生教材出版资助遵循“学校发布通知、教师自愿申报、各院（部）审查推荐、学校评审、名单公示、资助出版”的流程。</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第十二条</w:t>
      </w:r>
      <w:r>
        <w:rPr>
          <w:rFonts w:ascii="仿宋" w:eastAsia="仿宋" w:hAnsi="仿宋" w:hint="eastAsia"/>
          <w:bCs/>
          <w:color w:val="000000" w:themeColor="text1"/>
          <w:sz w:val="32"/>
          <w:szCs w:val="32"/>
        </w:rPr>
        <w:t xml:space="preserve">  各院（部）根据当年学校通知和安排认真组织申报工作。申请人自愿申报，如实填写资助申报书，连同相关支撑材料提交所在院（部）。各院（部）对申请人或编写团队进行资格审查，审核申报材料，择优推荐到研究生院。</w:t>
      </w:r>
    </w:p>
    <w:p w:rsidR="002A5242" w:rsidRDefault="000424D7">
      <w:pPr>
        <w:rPr>
          <w:rFonts w:ascii="仿宋" w:eastAsia="仿宋" w:hAnsi="仿宋"/>
          <w:b/>
          <w:bCs/>
          <w:color w:val="FF0000"/>
          <w:sz w:val="32"/>
          <w:szCs w:val="32"/>
        </w:rPr>
      </w:pPr>
      <w:r>
        <w:rPr>
          <w:rFonts w:ascii="仿宋" w:eastAsia="仿宋" w:hAnsi="仿宋" w:hint="eastAsia"/>
          <w:b/>
          <w:bCs/>
          <w:color w:val="000000" w:themeColor="text1"/>
          <w:sz w:val="32"/>
          <w:szCs w:val="32"/>
        </w:rPr>
        <w:t>第十三条</w:t>
      </w:r>
      <w:r>
        <w:rPr>
          <w:rFonts w:ascii="仿宋" w:eastAsia="仿宋" w:hAnsi="仿宋" w:hint="eastAsia"/>
          <w:bCs/>
          <w:color w:val="000000" w:themeColor="text1"/>
          <w:sz w:val="32"/>
          <w:szCs w:val="32"/>
        </w:rPr>
        <w:t xml:space="preserve">  研究生院组织有关专家评审。专家对申请资助教材的编者、教材质量和篇幅、出版社资质（可在国家新闻出版总署网站查询到信息）等进行全面的综合评价。在同等条</w:t>
      </w:r>
      <w:r>
        <w:rPr>
          <w:rFonts w:ascii="仿宋" w:eastAsia="仿宋" w:hAnsi="仿宋" w:hint="eastAsia"/>
          <w:bCs/>
          <w:color w:val="000000" w:themeColor="text1"/>
          <w:sz w:val="32"/>
          <w:szCs w:val="32"/>
        </w:rPr>
        <w:lastRenderedPageBreak/>
        <w:t>件上，申请人所在院（部）有配套经费支持的教材将优先予以考虑。研究生院根据评审结果确定拟资助名单，经公示无异议后确定最终资助名单。</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 xml:space="preserve">第十四条  </w:t>
      </w:r>
      <w:r>
        <w:rPr>
          <w:rFonts w:ascii="仿宋" w:eastAsia="仿宋" w:hAnsi="仿宋" w:hint="eastAsia"/>
          <w:bCs/>
          <w:color w:val="000000" w:themeColor="text1"/>
          <w:sz w:val="32"/>
          <w:szCs w:val="32"/>
        </w:rPr>
        <w:t>对公示有异议的，应当书面实名提出。经调查核实，所申报材料存在弄虚作假等行为的，将取消其资助资格，三年内不得申请研究生院组织的所有申报项目。</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第十五条</w:t>
      </w:r>
      <w:r>
        <w:rPr>
          <w:rFonts w:ascii="仿宋" w:eastAsia="仿宋" w:hAnsi="仿宋" w:hint="eastAsia"/>
          <w:bCs/>
          <w:color w:val="000000" w:themeColor="text1"/>
          <w:sz w:val="32"/>
          <w:szCs w:val="32"/>
        </w:rPr>
        <w:t xml:space="preserve">  受资助的申请人应确保教材的出版质量，并根据出版计划确定出版时间，原则上应在当年签订出版合同，在合同规定时间内必须出版。出版合同签订后，原则上不得变更出版单位、教材名称。出版合同与申报书中作者署名及排序须完全一致，出版时不得变更。</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第十六条</w:t>
      </w:r>
      <w:r>
        <w:rPr>
          <w:rFonts w:ascii="仿宋" w:eastAsia="仿宋" w:hAnsi="仿宋" w:hint="eastAsia"/>
          <w:bCs/>
          <w:color w:val="000000" w:themeColor="text1"/>
          <w:sz w:val="32"/>
          <w:szCs w:val="32"/>
        </w:rPr>
        <w:t xml:space="preserve">  册数较多的成套教材和系列教材可根据出版计划适当延长出版周期。确有特殊情况，须提交书面申请说明情况和计划出版时间，经所在院（部）审核送研究生院批准，出版时间最多延长一年。</w:t>
      </w:r>
      <w:r>
        <w:rPr>
          <w:rFonts w:ascii="仿宋" w:eastAsia="仿宋" w:hAnsi="仿宋"/>
          <w:bCs/>
          <w:color w:val="000000" w:themeColor="text1"/>
          <w:sz w:val="32"/>
          <w:szCs w:val="32"/>
        </w:rPr>
        <w:t>不能按时出版又没有申请</w:t>
      </w:r>
      <w:r>
        <w:rPr>
          <w:rFonts w:ascii="仿宋" w:eastAsia="仿宋" w:hAnsi="仿宋" w:hint="eastAsia"/>
          <w:bCs/>
          <w:color w:val="000000" w:themeColor="text1"/>
          <w:sz w:val="32"/>
          <w:szCs w:val="32"/>
        </w:rPr>
        <w:t>延期，</w:t>
      </w:r>
      <w:r>
        <w:rPr>
          <w:rFonts w:ascii="仿宋" w:eastAsia="仿宋" w:hAnsi="仿宋"/>
          <w:bCs/>
          <w:color w:val="000000" w:themeColor="text1"/>
          <w:sz w:val="32"/>
          <w:szCs w:val="32"/>
        </w:rPr>
        <w:t>或经延期后仍不能完成的，</w:t>
      </w:r>
      <w:r>
        <w:rPr>
          <w:rFonts w:ascii="仿宋" w:eastAsia="仿宋" w:hAnsi="仿宋" w:hint="eastAsia"/>
          <w:bCs/>
          <w:color w:val="000000" w:themeColor="text1"/>
          <w:sz w:val="32"/>
          <w:szCs w:val="32"/>
        </w:rPr>
        <w:t>追回已</w:t>
      </w:r>
      <w:r>
        <w:rPr>
          <w:rFonts w:ascii="仿宋" w:eastAsia="仿宋" w:hAnsi="仿宋"/>
          <w:bCs/>
          <w:color w:val="000000" w:themeColor="text1"/>
          <w:sz w:val="32"/>
          <w:szCs w:val="32"/>
        </w:rPr>
        <w:t>资助</w:t>
      </w:r>
      <w:r>
        <w:rPr>
          <w:rFonts w:ascii="仿宋" w:eastAsia="仿宋" w:hAnsi="仿宋" w:hint="eastAsia"/>
          <w:bCs/>
          <w:color w:val="000000" w:themeColor="text1"/>
          <w:sz w:val="32"/>
          <w:szCs w:val="32"/>
        </w:rPr>
        <w:t>的经费</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取消资助资格，且</w:t>
      </w:r>
      <w:r>
        <w:rPr>
          <w:rFonts w:ascii="仿宋" w:eastAsia="仿宋" w:hAnsi="仿宋"/>
          <w:bCs/>
          <w:color w:val="000000" w:themeColor="text1"/>
          <w:sz w:val="32"/>
          <w:szCs w:val="32"/>
        </w:rPr>
        <w:t>自</w:t>
      </w:r>
      <w:r>
        <w:rPr>
          <w:rFonts w:ascii="仿宋" w:eastAsia="仿宋" w:hAnsi="仿宋" w:hint="eastAsia"/>
          <w:bCs/>
          <w:color w:val="000000" w:themeColor="text1"/>
          <w:sz w:val="32"/>
          <w:szCs w:val="32"/>
        </w:rPr>
        <w:t>资助</w:t>
      </w:r>
      <w:r>
        <w:rPr>
          <w:rFonts w:ascii="仿宋" w:eastAsia="仿宋" w:hAnsi="仿宋"/>
          <w:bCs/>
          <w:color w:val="000000" w:themeColor="text1"/>
          <w:sz w:val="32"/>
          <w:szCs w:val="32"/>
        </w:rPr>
        <w:t>终止之日起三年内</w:t>
      </w:r>
      <w:r>
        <w:rPr>
          <w:rFonts w:ascii="仿宋" w:eastAsia="仿宋" w:hAnsi="仿宋" w:hint="eastAsia"/>
          <w:bCs/>
          <w:color w:val="000000" w:themeColor="text1"/>
          <w:sz w:val="32"/>
          <w:szCs w:val="32"/>
        </w:rPr>
        <w:t>申请人</w:t>
      </w:r>
      <w:r>
        <w:rPr>
          <w:rFonts w:ascii="仿宋" w:eastAsia="仿宋" w:hAnsi="仿宋"/>
          <w:bCs/>
          <w:color w:val="000000" w:themeColor="text1"/>
          <w:sz w:val="32"/>
          <w:szCs w:val="32"/>
        </w:rPr>
        <w:t>不得申请研究生教材出版资助。</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第十七条</w:t>
      </w:r>
      <w:r>
        <w:rPr>
          <w:rFonts w:ascii="仿宋" w:eastAsia="仿宋" w:hAnsi="仿宋" w:hint="eastAsia"/>
          <w:bCs/>
          <w:color w:val="000000" w:themeColor="text1"/>
          <w:sz w:val="32"/>
          <w:szCs w:val="32"/>
        </w:rPr>
        <w:t xml:space="preserve">  </w:t>
      </w:r>
      <w:r>
        <w:rPr>
          <w:rFonts w:ascii="仿宋" w:eastAsia="仿宋" w:hAnsi="仿宋"/>
          <w:bCs/>
          <w:color w:val="000000" w:themeColor="text1"/>
          <w:sz w:val="32"/>
          <w:szCs w:val="32"/>
        </w:rPr>
        <w:t>受资助</w:t>
      </w:r>
      <w:r>
        <w:rPr>
          <w:rFonts w:ascii="仿宋" w:eastAsia="仿宋" w:hAnsi="仿宋" w:hint="eastAsia"/>
          <w:bCs/>
          <w:color w:val="000000" w:themeColor="text1"/>
          <w:sz w:val="32"/>
          <w:szCs w:val="32"/>
        </w:rPr>
        <w:t>出版</w:t>
      </w:r>
      <w:r>
        <w:rPr>
          <w:rFonts w:ascii="仿宋" w:eastAsia="仿宋" w:hAnsi="仿宋"/>
          <w:bCs/>
          <w:color w:val="000000" w:themeColor="text1"/>
          <w:sz w:val="32"/>
          <w:szCs w:val="32"/>
        </w:rPr>
        <w:t>的教材，出版时须在</w:t>
      </w:r>
      <w:r>
        <w:rPr>
          <w:rFonts w:ascii="仿宋" w:eastAsia="仿宋" w:hAnsi="仿宋" w:hint="eastAsia"/>
          <w:bCs/>
          <w:color w:val="000000" w:themeColor="text1"/>
          <w:sz w:val="32"/>
          <w:szCs w:val="32"/>
        </w:rPr>
        <w:t>教材的显著位置统一</w:t>
      </w:r>
      <w:r>
        <w:rPr>
          <w:rFonts w:ascii="仿宋" w:eastAsia="仿宋" w:hAnsi="仿宋"/>
          <w:bCs/>
          <w:color w:val="000000" w:themeColor="text1"/>
          <w:sz w:val="32"/>
          <w:szCs w:val="32"/>
        </w:rPr>
        <w:t>注明“华南师范大学研究生教材出版项目资助</w:t>
      </w:r>
      <w:r>
        <w:rPr>
          <w:rFonts w:ascii="仿宋" w:eastAsia="仿宋" w:hAnsi="仿宋" w:hint="eastAsia"/>
          <w:bCs/>
          <w:color w:val="000000" w:themeColor="text1"/>
          <w:sz w:val="32"/>
          <w:szCs w:val="32"/>
        </w:rPr>
        <w:t>教材</w:t>
      </w:r>
      <w:r>
        <w:rPr>
          <w:rFonts w:ascii="仿宋" w:eastAsia="仿宋" w:hAnsi="仿宋"/>
          <w:bCs/>
          <w:color w:val="000000" w:themeColor="text1"/>
          <w:sz w:val="32"/>
          <w:szCs w:val="32"/>
        </w:rPr>
        <w:t>”字样</w:t>
      </w:r>
      <w:r>
        <w:rPr>
          <w:rFonts w:ascii="仿宋" w:eastAsia="仿宋" w:hAnsi="仿宋" w:hint="eastAsia"/>
          <w:bCs/>
          <w:color w:val="000000" w:themeColor="text1"/>
          <w:sz w:val="32"/>
          <w:szCs w:val="32"/>
        </w:rPr>
        <w:t>。教材出版后一个月内，申请人须提交</w:t>
      </w:r>
      <w:r>
        <w:rPr>
          <w:rFonts w:ascii="仿宋" w:eastAsia="仿宋" w:hAnsi="仿宋"/>
          <w:bCs/>
          <w:color w:val="000000" w:themeColor="text1"/>
          <w:sz w:val="32"/>
          <w:szCs w:val="32"/>
        </w:rPr>
        <w:t>正式出版物</w:t>
      </w:r>
      <w:r>
        <w:rPr>
          <w:rFonts w:ascii="仿宋" w:eastAsia="仿宋" w:hAnsi="仿宋" w:hint="eastAsia"/>
          <w:bCs/>
          <w:color w:val="000000" w:themeColor="text1"/>
          <w:sz w:val="32"/>
          <w:szCs w:val="32"/>
        </w:rPr>
        <w:t>2本（套/系列）至</w:t>
      </w:r>
      <w:r>
        <w:rPr>
          <w:rFonts w:ascii="仿宋" w:eastAsia="仿宋" w:hAnsi="仿宋"/>
          <w:bCs/>
          <w:color w:val="000000" w:themeColor="text1"/>
          <w:sz w:val="32"/>
          <w:szCs w:val="32"/>
        </w:rPr>
        <w:t>研究生院存档。</w:t>
      </w:r>
    </w:p>
    <w:p w:rsidR="002A5242" w:rsidRDefault="000424D7">
      <w:pPr>
        <w:tabs>
          <w:tab w:val="left" w:pos="993"/>
        </w:tabs>
        <w:jc w:val="left"/>
        <w:rPr>
          <w:rFonts w:ascii="仿宋" w:eastAsia="仿宋" w:hAnsi="仿宋"/>
          <w:sz w:val="32"/>
          <w:szCs w:val="32"/>
        </w:rPr>
      </w:pPr>
      <w:r>
        <w:rPr>
          <w:rFonts w:ascii="仿宋" w:eastAsia="仿宋" w:hAnsi="仿宋" w:hint="eastAsia"/>
          <w:b/>
          <w:bCs/>
          <w:color w:val="000000" w:themeColor="text1"/>
          <w:sz w:val="32"/>
          <w:szCs w:val="32"/>
        </w:rPr>
        <w:lastRenderedPageBreak/>
        <w:t>第十八条</w:t>
      </w:r>
      <w:r>
        <w:rPr>
          <w:rFonts w:ascii="仿宋" w:eastAsia="仿宋" w:hAnsi="仿宋" w:hint="eastAsia"/>
          <w:bCs/>
          <w:color w:val="000000" w:themeColor="text1"/>
          <w:sz w:val="32"/>
          <w:szCs w:val="32"/>
        </w:rPr>
        <w:t xml:space="preserve">  </w:t>
      </w:r>
      <w:r>
        <w:rPr>
          <w:rFonts w:ascii="仿宋" w:eastAsia="仿宋" w:hAnsi="仿宋" w:hint="eastAsia"/>
          <w:sz w:val="32"/>
          <w:szCs w:val="32"/>
        </w:rPr>
        <w:t>受资助的教材，必须参加省部级或全国教材建设奖</w:t>
      </w:r>
      <w:r>
        <w:rPr>
          <w:rFonts w:ascii="仿宋" w:eastAsia="仿宋" w:hAnsi="仿宋" w:hint="eastAsia"/>
          <w:color w:val="000000" w:themeColor="text1"/>
          <w:sz w:val="32"/>
          <w:szCs w:val="32"/>
        </w:rPr>
        <w:t>（研究生）</w:t>
      </w:r>
      <w:r>
        <w:rPr>
          <w:rFonts w:ascii="仿宋" w:eastAsia="仿宋" w:hAnsi="仿宋" w:hint="eastAsia"/>
          <w:sz w:val="32"/>
          <w:szCs w:val="32"/>
        </w:rPr>
        <w:t>的申报。</w:t>
      </w: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第五章  经费管理</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t>第十九条</w:t>
      </w:r>
      <w:r>
        <w:rPr>
          <w:rFonts w:ascii="仿宋" w:eastAsia="仿宋" w:hAnsi="仿宋" w:hint="eastAsia"/>
          <w:bCs/>
          <w:color w:val="000000" w:themeColor="text1"/>
          <w:sz w:val="32"/>
          <w:szCs w:val="32"/>
        </w:rPr>
        <w:t xml:space="preserve">  研究生教材出版</w:t>
      </w:r>
      <w:r>
        <w:rPr>
          <w:rFonts w:ascii="仿宋" w:eastAsia="仿宋" w:hAnsi="仿宋" w:hint="eastAsia"/>
          <w:sz w:val="32"/>
          <w:szCs w:val="32"/>
        </w:rPr>
        <w:t>资助经费专款专用，仅用于教材出版，资助</w:t>
      </w:r>
      <w:r>
        <w:rPr>
          <w:rFonts w:ascii="仿宋" w:eastAsia="仿宋" w:hAnsi="仿宋" w:hint="eastAsia"/>
          <w:bCs/>
          <w:color w:val="000000" w:themeColor="text1"/>
          <w:sz w:val="32"/>
          <w:szCs w:val="32"/>
        </w:rPr>
        <w:t>额度不超过</w:t>
      </w:r>
      <w:r>
        <w:rPr>
          <w:rFonts w:ascii="仿宋" w:eastAsia="仿宋" w:hAnsi="仿宋"/>
          <w:bCs/>
          <w:color w:val="000000" w:themeColor="text1"/>
          <w:sz w:val="32"/>
          <w:szCs w:val="32"/>
        </w:rPr>
        <w:t>5万元/本（套</w:t>
      </w:r>
      <w:r>
        <w:rPr>
          <w:rFonts w:ascii="仿宋" w:eastAsia="仿宋" w:hAnsi="仿宋" w:hint="eastAsia"/>
          <w:bCs/>
          <w:color w:val="000000" w:themeColor="text1"/>
          <w:sz w:val="32"/>
          <w:szCs w:val="32"/>
        </w:rPr>
        <w:t>/系列</w:t>
      </w:r>
      <w:r>
        <w:rPr>
          <w:rFonts w:ascii="仿宋" w:eastAsia="仿宋" w:hAnsi="仿宋"/>
          <w:bCs/>
          <w:color w:val="000000" w:themeColor="text1"/>
          <w:sz w:val="32"/>
          <w:szCs w:val="32"/>
        </w:rPr>
        <w:t>）。</w:t>
      </w:r>
    </w:p>
    <w:p w:rsidR="002A5242" w:rsidRDefault="000424D7">
      <w:pPr>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获得资助的教材，申请人持出版合同和发票等相关材料到研究生院及其他相关部处办理相关手续，且须在学校财务处规定的当年报账截止日期前直接转至出版社账户完成报账，经费不能跨年度使用。</w:t>
      </w:r>
    </w:p>
    <w:p w:rsidR="002A5242" w:rsidRDefault="000424D7">
      <w:pPr>
        <w:tabs>
          <w:tab w:val="left" w:pos="993"/>
        </w:tabs>
        <w:ind w:firstLineChars="50" w:firstLine="161"/>
        <w:jc w:val="center"/>
        <w:rPr>
          <w:rFonts w:ascii="仿宋" w:eastAsia="仿宋" w:hAnsi="仿宋"/>
          <w:b/>
          <w:bCs/>
          <w:sz w:val="32"/>
          <w:szCs w:val="32"/>
        </w:rPr>
      </w:pPr>
      <w:r>
        <w:rPr>
          <w:rFonts w:ascii="仿宋" w:eastAsia="仿宋" w:hAnsi="仿宋" w:hint="eastAsia"/>
          <w:b/>
          <w:bCs/>
          <w:sz w:val="32"/>
          <w:szCs w:val="32"/>
        </w:rPr>
        <w:t>第六章  附则</w:t>
      </w:r>
    </w:p>
    <w:p w:rsidR="002A5242" w:rsidRDefault="000424D7">
      <w:pPr>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有以下情况者，已资助出版的经费将被追回：</w:t>
      </w:r>
    </w:p>
    <w:p w:rsidR="002A5242" w:rsidRDefault="000424D7">
      <w:pPr>
        <w:pStyle w:val="a6"/>
        <w:numPr>
          <w:ilvl w:val="0"/>
          <w:numId w:val="1"/>
        </w:numPr>
        <w:ind w:firstLineChars="0"/>
        <w:rPr>
          <w:rFonts w:ascii="仿宋" w:eastAsia="仿宋" w:hAnsi="仿宋"/>
          <w:sz w:val="32"/>
          <w:szCs w:val="32"/>
        </w:rPr>
      </w:pPr>
      <w:r>
        <w:rPr>
          <w:rFonts w:ascii="仿宋" w:eastAsia="仿宋" w:hAnsi="仿宋" w:hint="eastAsia"/>
          <w:sz w:val="32"/>
          <w:szCs w:val="32"/>
        </w:rPr>
        <w:t>已立项但因编者原因未按计划出版的；</w:t>
      </w:r>
    </w:p>
    <w:p w:rsidR="002A5242" w:rsidRDefault="000424D7">
      <w:pPr>
        <w:pStyle w:val="a6"/>
        <w:numPr>
          <w:ilvl w:val="0"/>
          <w:numId w:val="1"/>
        </w:numPr>
        <w:tabs>
          <w:tab w:val="left" w:pos="851"/>
        </w:tabs>
        <w:ind w:left="0" w:firstLineChars="0" w:firstLine="0"/>
        <w:rPr>
          <w:rFonts w:ascii="仿宋" w:eastAsia="仿宋" w:hAnsi="仿宋"/>
          <w:sz w:val="32"/>
          <w:szCs w:val="32"/>
        </w:rPr>
      </w:pPr>
      <w:r>
        <w:rPr>
          <w:rFonts w:ascii="仿宋" w:eastAsia="仿宋" w:hAnsi="仿宋" w:hint="eastAsia"/>
          <w:sz w:val="32"/>
          <w:szCs w:val="32"/>
        </w:rPr>
        <w:t>已获其他</w:t>
      </w:r>
      <w:r>
        <w:rPr>
          <w:rFonts w:ascii="仿宋" w:eastAsia="仿宋" w:hAnsi="仿宋"/>
          <w:bCs/>
          <w:color w:val="000000" w:themeColor="text1"/>
          <w:sz w:val="32"/>
          <w:szCs w:val="32"/>
        </w:rPr>
        <w:t>资助项目</w:t>
      </w:r>
      <w:r>
        <w:rPr>
          <w:rFonts w:ascii="仿宋" w:eastAsia="仿宋" w:hAnsi="仿宋" w:hint="eastAsia"/>
          <w:bCs/>
          <w:color w:val="000000" w:themeColor="text1"/>
          <w:sz w:val="32"/>
          <w:szCs w:val="32"/>
        </w:rPr>
        <w:t>全额</w:t>
      </w:r>
      <w:r>
        <w:rPr>
          <w:rFonts w:ascii="仿宋" w:eastAsia="仿宋" w:hAnsi="仿宋"/>
          <w:bCs/>
          <w:color w:val="000000" w:themeColor="text1"/>
          <w:sz w:val="32"/>
          <w:szCs w:val="32"/>
        </w:rPr>
        <w:t>资助的教材</w:t>
      </w:r>
      <w:r>
        <w:rPr>
          <w:rFonts w:ascii="仿宋" w:eastAsia="仿宋" w:hAnsi="仿宋" w:hint="eastAsia"/>
          <w:bCs/>
          <w:color w:val="000000" w:themeColor="text1"/>
          <w:sz w:val="32"/>
          <w:szCs w:val="32"/>
        </w:rPr>
        <w:t>，将全额追回；</w:t>
      </w:r>
      <w:r w:rsidR="00CD2633" w:rsidDel="00CD2633">
        <w:rPr>
          <w:rFonts w:ascii="仿宋" w:eastAsia="仿宋" w:hAnsi="仿宋" w:hint="eastAsia"/>
          <w:bCs/>
          <w:color w:val="000000" w:themeColor="text1"/>
          <w:sz w:val="32"/>
          <w:szCs w:val="32"/>
        </w:rPr>
        <w:t xml:space="preserve"> </w:t>
      </w:r>
    </w:p>
    <w:p w:rsidR="002A5242" w:rsidRDefault="000424D7" w:rsidP="005F6471">
      <w:pPr>
        <w:pStyle w:val="a6"/>
        <w:numPr>
          <w:ilvl w:val="0"/>
          <w:numId w:val="1"/>
        </w:numPr>
        <w:tabs>
          <w:tab w:val="left" w:pos="851"/>
        </w:tabs>
        <w:ind w:left="0" w:firstLineChars="0" w:firstLine="0"/>
        <w:rPr>
          <w:rFonts w:ascii="仿宋" w:eastAsia="仿宋" w:hAnsi="仿宋"/>
          <w:sz w:val="32"/>
          <w:szCs w:val="32"/>
        </w:rPr>
      </w:pPr>
      <w:r>
        <w:rPr>
          <w:rFonts w:ascii="仿宋" w:eastAsia="仿宋" w:hAnsi="仿宋" w:hint="eastAsia"/>
          <w:sz w:val="32"/>
          <w:szCs w:val="32"/>
        </w:rPr>
        <w:t>弄虚作假、违反相关法律法规的；</w:t>
      </w:r>
    </w:p>
    <w:p w:rsidR="002A5242" w:rsidRDefault="000424D7">
      <w:pPr>
        <w:pStyle w:val="a6"/>
        <w:numPr>
          <w:ilvl w:val="0"/>
          <w:numId w:val="1"/>
        </w:numPr>
        <w:ind w:firstLineChars="0"/>
        <w:rPr>
          <w:rFonts w:ascii="仿宋" w:eastAsia="仿宋" w:hAnsi="仿宋"/>
          <w:sz w:val="32"/>
          <w:szCs w:val="32"/>
        </w:rPr>
      </w:pPr>
      <w:r>
        <w:rPr>
          <w:rFonts w:ascii="仿宋" w:eastAsia="仿宋" w:hAnsi="仿宋" w:hint="eastAsia"/>
          <w:sz w:val="32"/>
          <w:szCs w:val="32"/>
        </w:rPr>
        <w:t>申请人主动提出取消出版计划的；</w:t>
      </w:r>
    </w:p>
    <w:p w:rsidR="002A5242" w:rsidRDefault="000424D7">
      <w:pPr>
        <w:pStyle w:val="a6"/>
        <w:numPr>
          <w:ilvl w:val="0"/>
          <w:numId w:val="1"/>
        </w:numPr>
        <w:ind w:firstLineChars="0"/>
        <w:rPr>
          <w:rFonts w:ascii="仿宋" w:eastAsia="仿宋" w:hAnsi="仿宋"/>
          <w:sz w:val="32"/>
          <w:szCs w:val="32"/>
        </w:rPr>
      </w:pPr>
      <w:r>
        <w:rPr>
          <w:rFonts w:ascii="仿宋" w:eastAsia="仿宋" w:hAnsi="仿宋" w:hint="eastAsia"/>
          <w:sz w:val="32"/>
          <w:szCs w:val="32"/>
        </w:rPr>
        <w:t>未完成出版任务，教材主编（第一作者）调离学校的；</w:t>
      </w:r>
    </w:p>
    <w:p w:rsidR="002A5242" w:rsidRDefault="000424D7">
      <w:pPr>
        <w:pStyle w:val="a6"/>
        <w:numPr>
          <w:ilvl w:val="0"/>
          <w:numId w:val="1"/>
        </w:numPr>
        <w:ind w:firstLineChars="0"/>
        <w:rPr>
          <w:rFonts w:ascii="仿宋" w:eastAsia="仿宋" w:hAnsi="仿宋"/>
          <w:sz w:val="32"/>
          <w:szCs w:val="32"/>
        </w:rPr>
      </w:pPr>
      <w:r>
        <w:rPr>
          <w:rFonts w:ascii="仿宋" w:eastAsia="仿宋" w:hAnsi="仿宋" w:hint="eastAsia"/>
          <w:sz w:val="32"/>
          <w:szCs w:val="32"/>
        </w:rPr>
        <w:t>其他予以追回的情况。</w:t>
      </w:r>
    </w:p>
    <w:p w:rsidR="002A5242" w:rsidRDefault="000424D7">
      <w:pPr>
        <w:ind w:firstLineChars="200" w:firstLine="640"/>
        <w:rPr>
          <w:rFonts w:ascii="仿宋" w:eastAsia="仿宋" w:hAnsi="仿宋"/>
          <w:sz w:val="32"/>
          <w:szCs w:val="32"/>
        </w:rPr>
      </w:pPr>
      <w:r>
        <w:rPr>
          <w:rFonts w:ascii="仿宋" w:eastAsia="仿宋" w:hAnsi="仿宋" w:hint="eastAsia"/>
          <w:sz w:val="32"/>
          <w:szCs w:val="32"/>
        </w:rPr>
        <w:t>对于上述第（一）、（二）、（四）种情况，自资助终止之日起三年内不得申请研究生教材出版资助；对于上述第（三）种情况，</w:t>
      </w:r>
      <w:r>
        <w:rPr>
          <w:rFonts w:ascii="仿宋" w:eastAsia="仿宋" w:hAnsi="仿宋" w:hint="eastAsia"/>
          <w:bCs/>
          <w:color w:val="000000" w:themeColor="text1"/>
          <w:sz w:val="32"/>
          <w:szCs w:val="32"/>
        </w:rPr>
        <w:t>三年内不得申请研究生院组织的所有申报项目外，</w:t>
      </w:r>
      <w:r>
        <w:rPr>
          <w:rFonts w:ascii="仿宋" w:eastAsia="仿宋" w:hAnsi="仿宋" w:hint="eastAsia"/>
          <w:sz w:val="32"/>
          <w:szCs w:val="32"/>
        </w:rPr>
        <w:t>并视情节轻重按照相关规定进行处理。</w:t>
      </w:r>
    </w:p>
    <w:p w:rsidR="002A5242" w:rsidRDefault="000424D7">
      <w:pPr>
        <w:rPr>
          <w:rFonts w:ascii="仿宋" w:eastAsia="仿宋" w:hAnsi="仿宋"/>
          <w:bCs/>
          <w:color w:val="000000" w:themeColor="text1"/>
          <w:sz w:val="32"/>
          <w:szCs w:val="32"/>
        </w:rPr>
      </w:pPr>
      <w:r>
        <w:rPr>
          <w:rFonts w:ascii="仿宋" w:eastAsia="仿宋" w:hAnsi="仿宋" w:hint="eastAsia"/>
          <w:b/>
          <w:bCs/>
          <w:color w:val="000000" w:themeColor="text1"/>
          <w:sz w:val="32"/>
          <w:szCs w:val="32"/>
        </w:rPr>
        <w:lastRenderedPageBreak/>
        <w:t>第二十二条</w:t>
      </w:r>
      <w:r>
        <w:rPr>
          <w:rFonts w:ascii="仿宋" w:eastAsia="仿宋" w:hAnsi="仿宋" w:hint="eastAsia"/>
          <w:bCs/>
          <w:color w:val="000000" w:themeColor="text1"/>
          <w:sz w:val="32"/>
          <w:szCs w:val="32"/>
        </w:rPr>
        <w:t xml:space="preserve">  本办法自发布之日起施行，由研究生院负责解释。</w:t>
      </w:r>
    </w:p>
    <w:p w:rsidR="002A5242" w:rsidRDefault="002A5242"/>
    <w:sectPr w:rsidR="002A524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64" w:rsidRDefault="004B4D64" w:rsidP="007E2A7E">
      <w:r>
        <w:separator/>
      </w:r>
    </w:p>
  </w:endnote>
  <w:endnote w:type="continuationSeparator" w:id="0">
    <w:p w:rsidR="004B4D64" w:rsidRDefault="004B4D64" w:rsidP="007E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09063"/>
      <w:docPartObj>
        <w:docPartGallery w:val="Page Numbers (Bottom of Page)"/>
        <w:docPartUnique/>
      </w:docPartObj>
    </w:sdtPr>
    <w:sdtEndPr/>
    <w:sdtContent>
      <w:p w:rsidR="007E2A7E" w:rsidRDefault="007E2A7E">
        <w:pPr>
          <w:pStyle w:val="a3"/>
          <w:jc w:val="center"/>
        </w:pPr>
        <w:r>
          <w:fldChar w:fldCharType="begin"/>
        </w:r>
        <w:r>
          <w:instrText>PAGE   \* MERGEFORMAT</w:instrText>
        </w:r>
        <w:r>
          <w:fldChar w:fldCharType="separate"/>
        </w:r>
        <w:r w:rsidR="005F6471" w:rsidRPr="005F6471">
          <w:rPr>
            <w:noProof/>
            <w:lang w:val="zh-CN"/>
          </w:rPr>
          <w:t>6</w:t>
        </w:r>
        <w:r>
          <w:fldChar w:fldCharType="end"/>
        </w:r>
      </w:p>
    </w:sdtContent>
  </w:sdt>
  <w:p w:rsidR="007E2A7E" w:rsidRDefault="007E2A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64" w:rsidRDefault="004B4D64" w:rsidP="007E2A7E">
      <w:r>
        <w:separator/>
      </w:r>
    </w:p>
  </w:footnote>
  <w:footnote w:type="continuationSeparator" w:id="0">
    <w:p w:rsidR="004B4D64" w:rsidRDefault="004B4D64" w:rsidP="007E2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E45F9"/>
    <w:multiLevelType w:val="multilevel"/>
    <w:tmpl w:val="294E45F9"/>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DRjMWI4YzM0MGU3NmUwYjljOGQzMmMyYmM3MjAifQ=="/>
  </w:docVars>
  <w:rsids>
    <w:rsidRoot w:val="00784B8A"/>
    <w:rsid w:val="00012A18"/>
    <w:rsid w:val="000335DA"/>
    <w:rsid w:val="000337A6"/>
    <w:rsid w:val="000374D3"/>
    <w:rsid w:val="000424D7"/>
    <w:rsid w:val="00043AEB"/>
    <w:rsid w:val="00086049"/>
    <w:rsid w:val="000947AD"/>
    <w:rsid w:val="000A748A"/>
    <w:rsid w:val="000D0F8A"/>
    <w:rsid w:val="000D14AA"/>
    <w:rsid w:val="000D6097"/>
    <w:rsid w:val="00101294"/>
    <w:rsid w:val="00124835"/>
    <w:rsid w:val="00141F96"/>
    <w:rsid w:val="00183EE5"/>
    <w:rsid w:val="001876CE"/>
    <w:rsid w:val="001943C9"/>
    <w:rsid w:val="001A70D3"/>
    <w:rsid w:val="001D110A"/>
    <w:rsid w:val="001D2604"/>
    <w:rsid w:val="00204F35"/>
    <w:rsid w:val="00243EC4"/>
    <w:rsid w:val="00246025"/>
    <w:rsid w:val="00261249"/>
    <w:rsid w:val="0026780F"/>
    <w:rsid w:val="00267B36"/>
    <w:rsid w:val="002811F4"/>
    <w:rsid w:val="0028783A"/>
    <w:rsid w:val="002A22E0"/>
    <w:rsid w:val="002A5242"/>
    <w:rsid w:val="002C1FC6"/>
    <w:rsid w:val="002D69CE"/>
    <w:rsid w:val="003223A4"/>
    <w:rsid w:val="00334C8E"/>
    <w:rsid w:val="00350873"/>
    <w:rsid w:val="00350C9E"/>
    <w:rsid w:val="0035108C"/>
    <w:rsid w:val="00354DB0"/>
    <w:rsid w:val="0036001A"/>
    <w:rsid w:val="00365A9C"/>
    <w:rsid w:val="0037550E"/>
    <w:rsid w:val="00377D6D"/>
    <w:rsid w:val="00385CE4"/>
    <w:rsid w:val="003A114C"/>
    <w:rsid w:val="003A7DCE"/>
    <w:rsid w:val="0042554F"/>
    <w:rsid w:val="00460A5E"/>
    <w:rsid w:val="004A556D"/>
    <w:rsid w:val="004B4182"/>
    <w:rsid w:val="004B4D64"/>
    <w:rsid w:val="004F6F40"/>
    <w:rsid w:val="00500D3C"/>
    <w:rsid w:val="00520B25"/>
    <w:rsid w:val="00532D69"/>
    <w:rsid w:val="0054685B"/>
    <w:rsid w:val="00554EA0"/>
    <w:rsid w:val="00564B8A"/>
    <w:rsid w:val="005B4B28"/>
    <w:rsid w:val="005D68CD"/>
    <w:rsid w:val="005F6471"/>
    <w:rsid w:val="0060585F"/>
    <w:rsid w:val="00680C46"/>
    <w:rsid w:val="00691890"/>
    <w:rsid w:val="00691C0E"/>
    <w:rsid w:val="006A330F"/>
    <w:rsid w:val="006D2227"/>
    <w:rsid w:val="006D39E6"/>
    <w:rsid w:val="006D73DF"/>
    <w:rsid w:val="006E7DAF"/>
    <w:rsid w:val="006F5330"/>
    <w:rsid w:val="007156FC"/>
    <w:rsid w:val="00756369"/>
    <w:rsid w:val="00762E87"/>
    <w:rsid w:val="00764031"/>
    <w:rsid w:val="007717FA"/>
    <w:rsid w:val="007775BC"/>
    <w:rsid w:val="00784B8A"/>
    <w:rsid w:val="007A2479"/>
    <w:rsid w:val="007B5E9A"/>
    <w:rsid w:val="007C1E47"/>
    <w:rsid w:val="007C2262"/>
    <w:rsid w:val="007E2A7E"/>
    <w:rsid w:val="007F5304"/>
    <w:rsid w:val="00801881"/>
    <w:rsid w:val="008039C0"/>
    <w:rsid w:val="00817BD2"/>
    <w:rsid w:val="00832D42"/>
    <w:rsid w:val="00837404"/>
    <w:rsid w:val="008448E4"/>
    <w:rsid w:val="00854BB3"/>
    <w:rsid w:val="00893BBC"/>
    <w:rsid w:val="008C093C"/>
    <w:rsid w:val="008F6348"/>
    <w:rsid w:val="00901923"/>
    <w:rsid w:val="00912261"/>
    <w:rsid w:val="00913AA1"/>
    <w:rsid w:val="009149A2"/>
    <w:rsid w:val="00917400"/>
    <w:rsid w:val="00925BA5"/>
    <w:rsid w:val="00942D0C"/>
    <w:rsid w:val="00954054"/>
    <w:rsid w:val="00963552"/>
    <w:rsid w:val="00982B42"/>
    <w:rsid w:val="00984271"/>
    <w:rsid w:val="009C62A4"/>
    <w:rsid w:val="009D34B0"/>
    <w:rsid w:val="009E4220"/>
    <w:rsid w:val="009F223F"/>
    <w:rsid w:val="009F2E92"/>
    <w:rsid w:val="00A000CE"/>
    <w:rsid w:val="00A078E4"/>
    <w:rsid w:val="00A1243B"/>
    <w:rsid w:val="00A335BF"/>
    <w:rsid w:val="00A825E8"/>
    <w:rsid w:val="00A90014"/>
    <w:rsid w:val="00A9630F"/>
    <w:rsid w:val="00A9772A"/>
    <w:rsid w:val="00AA0917"/>
    <w:rsid w:val="00AD4BD7"/>
    <w:rsid w:val="00AF7A29"/>
    <w:rsid w:val="00B03845"/>
    <w:rsid w:val="00B056C2"/>
    <w:rsid w:val="00B12258"/>
    <w:rsid w:val="00B25ECC"/>
    <w:rsid w:val="00B428B1"/>
    <w:rsid w:val="00B55FBF"/>
    <w:rsid w:val="00B6504B"/>
    <w:rsid w:val="00B9798C"/>
    <w:rsid w:val="00BD5CF6"/>
    <w:rsid w:val="00BE6100"/>
    <w:rsid w:val="00BF11BE"/>
    <w:rsid w:val="00C038EC"/>
    <w:rsid w:val="00C047C4"/>
    <w:rsid w:val="00C0564D"/>
    <w:rsid w:val="00C12E10"/>
    <w:rsid w:val="00C63051"/>
    <w:rsid w:val="00C77E43"/>
    <w:rsid w:val="00CB0CE6"/>
    <w:rsid w:val="00CB2163"/>
    <w:rsid w:val="00CC166C"/>
    <w:rsid w:val="00CC273A"/>
    <w:rsid w:val="00CD0521"/>
    <w:rsid w:val="00CD2633"/>
    <w:rsid w:val="00CF040C"/>
    <w:rsid w:val="00D23329"/>
    <w:rsid w:val="00D23E65"/>
    <w:rsid w:val="00D24989"/>
    <w:rsid w:val="00D3240B"/>
    <w:rsid w:val="00D33A1F"/>
    <w:rsid w:val="00D6062E"/>
    <w:rsid w:val="00DA251F"/>
    <w:rsid w:val="00DC05D8"/>
    <w:rsid w:val="00DE069A"/>
    <w:rsid w:val="00DE2B3E"/>
    <w:rsid w:val="00DF50F2"/>
    <w:rsid w:val="00E0467C"/>
    <w:rsid w:val="00E07671"/>
    <w:rsid w:val="00E145F8"/>
    <w:rsid w:val="00E15059"/>
    <w:rsid w:val="00E16480"/>
    <w:rsid w:val="00E167F3"/>
    <w:rsid w:val="00E34F36"/>
    <w:rsid w:val="00E4020F"/>
    <w:rsid w:val="00E6099B"/>
    <w:rsid w:val="00E60CA7"/>
    <w:rsid w:val="00E6388F"/>
    <w:rsid w:val="00E80B05"/>
    <w:rsid w:val="00E93448"/>
    <w:rsid w:val="00EA371F"/>
    <w:rsid w:val="00EA6729"/>
    <w:rsid w:val="00EB4577"/>
    <w:rsid w:val="00EC195E"/>
    <w:rsid w:val="00EC420A"/>
    <w:rsid w:val="00EC65D6"/>
    <w:rsid w:val="00EF7591"/>
    <w:rsid w:val="00F11ADA"/>
    <w:rsid w:val="00F22F90"/>
    <w:rsid w:val="00F2670E"/>
    <w:rsid w:val="00F279ED"/>
    <w:rsid w:val="00F47691"/>
    <w:rsid w:val="00F62536"/>
    <w:rsid w:val="00F654A2"/>
    <w:rsid w:val="00F715EF"/>
    <w:rsid w:val="00F76439"/>
    <w:rsid w:val="00F946F4"/>
    <w:rsid w:val="00FB668A"/>
    <w:rsid w:val="00FC4319"/>
    <w:rsid w:val="00FD1841"/>
    <w:rsid w:val="00FD5464"/>
    <w:rsid w:val="00FF064B"/>
    <w:rsid w:val="00FF4314"/>
    <w:rsid w:val="1C695EAA"/>
    <w:rsid w:val="3A8A506F"/>
    <w:rsid w:val="5D09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CD2633"/>
    <w:rPr>
      <w:sz w:val="18"/>
      <w:szCs w:val="18"/>
    </w:rPr>
  </w:style>
  <w:style w:type="character" w:customStyle="1" w:styleId="Char1">
    <w:name w:val="批注框文本 Char"/>
    <w:basedOn w:val="a0"/>
    <w:link w:val="a7"/>
    <w:uiPriority w:val="99"/>
    <w:semiHidden/>
    <w:rsid w:val="00CD26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CD2633"/>
    <w:rPr>
      <w:sz w:val="18"/>
      <w:szCs w:val="18"/>
    </w:rPr>
  </w:style>
  <w:style w:type="character" w:customStyle="1" w:styleId="Char1">
    <w:name w:val="批注框文本 Char"/>
    <w:basedOn w:val="a0"/>
    <w:link w:val="a7"/>
    <w:uiPriority w:val="99"/>
    <w:semiHidden/>
    <w:rsid w:val="00CD26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5295-7512-4156-816C-9AE5A295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安宁</cp:lastModifiedBy>
  <cp:revision>200</cp:revision>
  <dcterms:created xsi:type="dcterms:W3CDTF">2022-03-26T12:17:00Z</dcterms:created>
  <dcterms:modified xsi:type="dcterms:W3CDTF">2022-09-15T03:44:00Z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2195EA942CC346C2B016618F07D5C7DA</vt:lpwstr>
  </property>
</Properties>
</file>