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TCL华星</w:t>
      </w:r>
      <w:r>
        <w:rPr>
          <w:rFonts w:ascii="微软雅黑" w:hAnsi="微软雅黑" w:eastAsia="微软雅黑"/>
          <w:b/>
          <w:bCs/>
          <w:sz w:val="24"/>
          <w:szCs w:val="24"/>
        </w:rPr>
        <w:t>光电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2024届全球校园</w:t>
      </w:r>
      <w:r>
        <w:rPr>
          <w:rFonts w:ascii="微软雅黑" w:hAnsi="微软雅黑" w:eastAsia="微软雅黑"/>
          <w:b/>
          <w:bCs/>
          <w:sz w:val="24"/>
          <w:szCs w:val="24"/>
        </w:rPr>
        <w:t>招聘</w:t>
      </w:r>
    </w:p>
    <w:p>
      <w:pPr>
        <w:rPr>
          <w:rFonts w:ascii="微软雅黑" w:hAnsi="微软雅黑" w:eastAsia="微软雅黑"/>
          <w:sz w:val="20"/>
          <w:szCs w:val="20"/>
        </w:rPr>
      </w:pPr>
      <w:bookmarkStart w:id="0" w:name="_GoBack"/>
      <w:bookmarkEnd w:id="0"/>
    </w:p>
    <w:p>
      <w:pPr>
        <w:adjustRightInd w:val="0"/>
        <w:snapToGrid w:val="0"/>
        <w:ind w:firstLine="42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从2</w:t>
      </w:r>
      <w:r>
        <w:rPr>
          <w:rFonts w:ascii="微软雅黑" w:hAnsi="微软雅黑" w:eastAsia="微软雅黑"/>
          <w:sz w:val="20"/>
          <w:szCs w:val="20"/>
        </w:rPr>
        <w:t>009</w:t>
      </w:r>
      <w:r>
        <w:rPr>
          <w:rFonts w:hint="eastAsia" w:ascii="微软雅黑" w:hAnsi="微软雅黑" w:eastAsia="微软雅黑"/>
          <w:sz w:val="20"/>
          <w:szCs w:val="20"/>
        </w:rPr>
        <w:t>年到</w:t>
      </w:r>
      <w:r>
        <w:rPr>
          <w:rFonts w:ascii="微软雅黑" w:hAnsi="微软雅黑" w:eastAsia="微软雅黑"/>
          <w:sz w:val="20"/>
          <w:szCs w:val="20"/>
        </w:rPr>
        <w:t>202</w:t>
      </w:r>
      <w:r>
        <w:rPr>
          <w:rFonts w:hint="eastAsia" w:ascii="微软雅黑" w:hAnsi="微软雅黑" w:eastAsia="微软雅黑"/>
          <w:sz w:val="20"/>
          <w:szCs w:val="20"/>
        </w:rPr>
        <w:t>3年</w:t>
      </w:r>
    </w:p>
    <w:p>
      <w:pPr>
        <w:adjustRightInd w:val="0"/>
        <w:snapToGrid w:val="0"/>
        <w:ind w:firstLine="42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从荒草地到中国标杆智能工厂</w:t>
      </w:r>
    </w:p>
    <w:p>
      <w:pPr>
        <w:adjustRightInd w:val="0"/>
        <w:snapToGrid w:val="0"/>
        <w:ind w:firstLine="42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从“缺芯少屏”到“屏行未来”</w:t>
      </w:r>
    </w:p>
    <w:p>
      <w:pPr>
        <w:adjustRightInd w:val="0"/>
        <w:snapToGrid w:val="0"/>
        <w:ind w:firstLine="42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现在</w:t>
      </w:r>
    </w:p>
    <w:p>
      <w:pPr>
        <w:adjustRightInd w:val="0"/>
        <w:snapToGrid w:val="0"/>
        <w:ind w:firstLine="42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我们的</w:t>
      </w:r>
      <w:r>
        <w:rPr>
          <w:rFonts w:ascii="微软雅黑" w:hAnsi="微软雅黑" w:eastAsia="微软雅黑"/>
          <w:sz w:val="20"/>
          <w:szCs w:val="20"/>
        </w:rPr>
        <w:t>产品覆盖</w:t>
      </w:r>
      <w:r>
        <w:rPr>
          <w:rFonts w:hint="eastAsia" w:ascii="微软雅黑" w:hAnsi="微软雅黑" w:eastAsia="微软雅黑"/>
          <w:sz w:val="20"/>
          <w:szCs w:val="20"/>
        </w:rPr>
        <w:t>电视、</w:t>
      </w:r>
      <w:r>
        <w:rPr>
          <w:rFonts w:ascii="微软雅黑" w:hAnsi="微软雅黑" w:eastAsia="微软雅黑"/>
          <w:sz w:val="20"/>
          <w:szCs w:val="20"/>
        </w:rPr>
        <w:t>手机、笔记本等全类型显示</w:t>
      </w:r>
    </w:p>
    <w:p>
      <w:pPr>
        <w:adjustRightInd w:val="0"/>
        <w:snapToGrid w:val="0"/>
        <w:ind w:firstLine="42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4W</w:t>
      </w:r>
      <w:r>
        <w:rPr>
          <w:rFonts w:ascii="微软雅黑" w:hAnsi="微软雅黑" w:eastAsia="微软雅黑"/>
          <w:sz w:val="20"/>
          <w:szCs w:val="20"/>
        </w:rPr>
        <w:t>+</w:t>
      </w:r>
      <w:r>
        <w:rPr>
          <w:rFonts w:hint="eastAsia" w:ascii="微软雅黑" w:hAnsi="微软雅黑" w:eastAsia="微软雅黑"/>
          <w:sz w:val="20"/>
          <w:szCs w:val="20"/>
        </w:rPr>
        <w:t>星厂人的极致追求和匠心打磨</w:t>
      </w:r>
    </w:p>
    <w:p>
      <w:pPr>
        <w:adjustRightInd w:val="0"/>
        <w:snapToGrid w:val="0"/>
        <w:ind w:firstLine="42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让屏幕里</w:t>
      </w:r>
      <w:r>
        <w:rPr>
          <w:rFonts w:ascii="微软雅黑" w:hAnsi="微软雅黑" w:eastAsia="微软雅黑"/>
          <w:sz w:val="20"/>
          <w:szCs w:val="20"/>
        </w:rPr>
        <w:t>的世界更精彩，让生活</w:t>
      </w:r>
      <w:r>
        <w:rPr>
          <w:rFonts w:hint="eastAsia" w:ascii="微软雅黑" w:hAnsi="微软雅黑" w:eastAsia="微软雅黑"/>
          <w:sz w:val="20"/>
          <w:szCs w:val="20"/>
        </w:rPr>
        <w:t>无处不显示</w:t>
      </w:r>
    </w:p>
    <w:p>
      <w:pPr>
        <w:adjustRightInd w:val="0"/>
        <w:snapToGrid w:val="0"/>
        <w:ind w:firstLine="420"/>
        <w:jc w:val="center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firstLine="42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加入TCL华星光电</w:t>
      </w:r>
    </w:p>
    <w:p>
      <w:pPr>
        <w:adjustRightInd w:val="0"/>
        <w:snapToGrid w:val="0"/>
        <w:ind w:firstLine="42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和我们一起探索世界的另一面！</w:t>
      </w:r>
    </w:p>
    <w:p>
      <w:pPr>
        <w:adjustRightInd w:val="0"/>
        <w:snapToGrid w:val="0"/>
        <w:ind w:firstLine="420"/>
        <w:jc w:val="center"/>
        <w:rPr>
          <w:rFonts w:ascii="微软雅黑" w:hAnsi="微软雅黑" w:eastAsia="微软雅黑"/>
          <w:sz w:val="20"/>
          <w:szCs w:val="20"/>
        </w:rPr>
      </w:pPr>
    </w:p>
    <w:p/>
    <w:p>
      <w:pPr>
        <w:adjustRightInd w:val="0"/>
        <w:snapToGrid w:val="0"/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【公司</w:t>
      </w:r>
      <w:r>
        <w:rPr>
          <w:rFonts w:ascii="微软雅黑" w:hAnsi="微软雅黑" w:eastAsia="微软雅黑"/>
          <w:b/>
          <w:bCs/>
          <w:sz w:val="20"/>
          <w:szCs w:val="20"/>
        </w:rPr>
        <w:t>简介</w:t>
      </w:r>
      <w:r>
        <w:rPr>
          <w:rFonts w:hint="eastAsia" w:ascii="微软雅黑" w:hAnsi="微软雅黑" w:eastAsia="微软雅黑"/>
          <w:b/>
          <w:bCs/>
          <w:sz w:val="20"/>
          <w:szCs w:val="20"/>
        </w:rPr>
        <w:t>】</w:t>
      </w:r>
    </w:p>
    <w:p>
      <w:pPr>
        <w:spacing w:line="4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TCL华星光电技术有限公司（简称“</w:t>
      </w:r>
      <w:r>
        <w:rPr>
          <w:rFonts w:ascii="微软雅黑" w:hAnsi="微软雅黑" w:eastAsia="微软雅黑"/>
          <w:szCs w:val="21"/>
        </w:rPr>
        <w:t>TCL</w:t>
      </w:r>
      <w:r>
        <w:rPr>
          <w:rFonts w:hint="eastAsia" w:ascii="微软雅黑" w:hAnsi="微软雅黑" w:eastAsia="微软雅黑"/>
          <w:szCs w:val="21"/>
        </w:rPr>
        <w:t>华星”）成立于2009年，是一家专注于半导体显示领域的创新型科技企业。作为全球半导体显示龙头之一，T</w:t>
      </w:r>
      <w:r>
        <w:rPr>
          <w:rFonts w:ascii="微软雅黑" w:hAnsi="微软雅黑" w:eastAsia="微软雅黑"/>
          <w:szCs w:val="21"/>
        </w:rPr>
        <w:t>CL</w:t>
      </w:r>
      <w:r>
        <w:rPr>
          <w:rFonts w:hint="eastAsia" w:ascii="微软雅黑" w:hAnsi="微软雅黑" w:eastAsia="微软雅黑"/>
          <w:szCs w:val="21"/>
        </w:rPr>
        <w:t>华星以深圳、武汉、惠州、苏州、广州</w:t>
      </w:r>
      <w:r>
        <w:rPr>
          <w:rFonts w:ascii="微软雅黑" w:hAnsi="微软雅黑" w:eastAsia="微软雅黑"/>
          <w:szCs w:val="21"/>
        </w:rPr>
        <w:t>、</w:t>
      </w:r>
      <w:r>
        <w:rPr>
          <w:rFonts w:hint="eastAsia" w:ascii="微软雅黑" w:hAnsi="微软雅黑" w:eastAsia="微软雅黑"/>
          <w:szCs w:val="21"/>
        </w:rPr>
        <w:t>印度为基地，拥有9条面板生产线、5大模组基地，投资金额超2600亿元。</w:t>
      </w:r>
    </w:p>
    <w:p>
      <w:pPr>
        <w:spacing w:line="4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TCL华星积极布局下一代Mini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LED、Micro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LED、柔性OLED、印刷OLED等新型显示技术</w:t>
      </w:r>
      <w:r>
        <w:rPr>
          <w:rFonts w:ascii="微软雅黑" w:hAnsi="微软雅黑" w:eastAsia="微软雅黑"/>
          <w:szCs w:val="21"/>
        </w:rPr>
        <w:t>，</w:t>
      </w:r>
      <w:r>
        <w:rPr>
          <w:rFonts w:hint="eastAsia" w:ascii="微软雅黑" w:hAnsi="微软雅黑" w:eastAsia="微软雅黑"/>
          <w:szCs w:val="21"/>
        </w:rPr>
        <w:t>产品覆盖大中小尺寸面板及触控模组、电子白板、拼接墙、车载、电竞等高端显示应用领域，构建了在全球面板行业的核心竞争力。</w:t>
      </w:r>
    </w:p>
    <w:p>
      <w:pPr>
        <w:spacing w:line="4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2022年，TCL华星TV面板市场份额稳居全球第二，55吋和75吋产品份额全球第一，65吋产品份额全球第二，8K高端电视面板市场份额稳居全球第一；商显产品出货量全球第二，其中，交互白板市场份额全球第一；电竞显示器市场份额全球第一；LTPS平板出货量全球第一，LTPS笔电出货量全球第二，LTPS车载出货跻身全球前五；LTPS手机面板出货量保持全球第三。</w:t>
      </w:r>
    </w:p>
    <w:p>
      <w:pPr>
        <w:adjustRightInd w:val="0"/>
        <w:snapToGrid w:val="0"/>
        <w:ind w:firstLine="420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【人才培养】</w:t>
      </w:r>
    </w:p>
    <w:p>
      <w:pPr>
        <w:adjustRightInd w:val="0"/>
        <w:snapToGrid w:val="0"/>
        <w:spacing w:line="360" w:lineRule="auto"/>
        <w:ind w:firstLine="42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集聚全球顶尖半导体显示技术与材料人才团队</w:t>
      </w:r>
      <w:r>
        <w:rPr>
          <w:rFonts w:ascii="微软雅黑" w:hAnsi="微软雅黑" w:eastAsia="微软雅黑"/>
          <w:sz w:val="20"/>
          <w:szCs w:val="20"/>
        </w:rPr>
        <w:t xml:space="preserve">, </w:t>
      </w:r>
      <w:r>
        <w:rPr>
          <w:rFonts w:hint="eastAsia" w:ascii="微软雅黑" w:hAnsi="微软雅黑" w:eastAsia="微软雅黑"/>
          <w:sz w:val="20"/>
          <w:szCs w:val="20"/>
        </w:rPr>
        <w:t>海内外顶尖技术专家和管理团队，汇聚大陆、台湾、韩国等业内资深研发人员；总人数（含OP）4万人；硕士以上占职员23%；海外人才2000+，研发人员21%以上。</w:t>
      </w:r>
    </w:p>
    <w:p>
      <w:pPr>
        <w:adjustRightInd w:val="0"/>
        <w:snapToGrid w:val="0"/>
        <w:spacing w:line="360" w:lineRule="auto"/>
        <w:ind w:firstLine="420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/>
          <w:i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双通道晋升体系</w:t>
      </w:r>
      <w:r>
        <w:rPr>
          <w:rFonts w:hint="eastAsia" w:ascii="微软雅黑" w:hAnsi="微软雅黑" w:eastAsia="微软雅黑"/>
          <w:sz w:val="20"/>
          <w:szCs w:val="20"/>
        </w:rPr>
        <w:t>——</w:t>
      </w:r>
      <w:r>
        <w:rPr>
          <w:rFonts w:hint="eastAsia" w:ascii="微软雅黑" w:hAnsi="微软雅黑" w:eastAsia="微软雅黑"/>
          <w:i/>
          <w:sz w:val="20"/>
          <w:szCs w:val="20"/>
        </w:rPr>
        <w:t>体系化</w:t>
      </w:r>
      <w:r>
        <w:rPr>
          <w:rFonts w:ascii="微软雅黑" w:hAnsi="微软雅黑" w:eastAsia="微软雅黑"/>
          <w:i/>
          <w:sz w:val="20"/>
          <w:szCs w:val="20"/>
        </w:rPr>
        <w:t>的</w:t>
      </w:r>
      <w:r>
        <w:rPr>
          <w:rFonts w:hint="eastAsia" w:ascii="微软雅黑" w:hAnsi="微软雅黑" w:eastAsia="微软雅黑"/>
          <w:i/>
          <w:sz w:val="20"/>
          <w:szCs w:val="20"/>
        </w:rPr>
        <w:t>晋升</w:t>
      </w:r>
      <w:r>
        <w:rPr>
          <w:rFonts w:ascii="微软雅黑" w:hAnsi="微软雅黑" w:eastAsia="微软雅黑"/>
          <w:i/>
          <w:sz w:val="20"/>
          <w:szCs w:val="20"/>
        </w:rPr>
        <w:t>，看得见</w:t>
      </w:r>
      <w:r>
        <w:rPr>
          <w:rFonts w:hint="eastAsia" w:ascii="微软雅黑" w:hAnsi="微软雅黑" w:eastAsia="微软雅黑"/>
          <w:i/>
          <w:sz w:val="20"/>
          <w:szCs w:val="20"/>
        </w:rPr>
        <w:t>的</w:t>
      </w:r>
      <w:r>
        <w:rPr>
          <w:rFonts w:ascii="微软雅黑" w:hAnsi="微软雅黑" w:eastAsia="微软雅黑"/>
          <w:i/>
          <w:sz w:val="20"/>
          <w:szCs w:val="20"/>
        </w:rPr>
        <w:t>未来</w:t>
      </w:r>
    </w:p>
    <w:p>
      <w:pPr>
        <w:adjustRightInd w:val="0"/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﹡管理</w:t>
      </w:r>
      <w:r>
        <w:rPr>
          <w:rFonts w:ascii="微软雅黑" w:hAnsi="微软雅黑" w:eastAsia="微软雅黑"/>
          <w:sz w:val="20"/>
          <w:szCs w:val="20"/>
        </w:rPr>
        <w:t>通道</w:t>
      </w:r>
      <w:r>
        <w:rPr>
          <w:rFonts w:hint="eastAsia" w:ascii="微软雅黑" w:hAnsi="微软雅黑" w:eastAsia="微软雅黑"/>
          <w:sz w:val="20"/>
          <w:szCs w:val="20"/>
        </w:rPr>
        <w:t>（基于领导力</w:t>
      </w:r>
      <w:r>
        <w:rPr>
          <w:rFonts w:ascii="微软雅黑" w:hAnsi="微软雅黑" w:eastAsia="微软雅黑"/>
          <w:sz w:val="20"/>
          <w:szCs w:val="20"/>
        </w:rPr>
        <w:t>的系列</w:t>
      </w:r>
      <w:r>
        <w:rPr>
          <w:rFonts w:hint="eastAsia" w:ascii="微软雅黑" w:hAnsi="微软雅黑" w:eastAsia="微软雅黑"/>
          <w:sz w:val="20"/>
          <w:szCs w:val="20"/>
        </w:rPr>
        <w:t>）</w:t>
      </w:r>
      <w:r>
        <w:rPr>
          <w:rFonts w:ascii="微软雅黑" w:hAnsi="微软雅黑" w:eastAsia="微软雅黑"/>
          <w:sz w:val="20"/>
          <w:szCs w:val="20"/>
        </w:rPr>
        <w:t>：</w:t>
      </w:r>
    </w:p>
    <w:p>
      <w:pPr>
        <w:adjustRightInd w:val="0"/>
        <w:snapToGrid w:val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新人</w:t>
      </w:r>
      <w:r>
        <w:rPr>
          <w:rFonts w:ascii="微软雅黑" w:hAnsi="微软雅黑" w:eastAsia="微软雅黑"/>
          <w:sz w:val="20"/>
          <w:szCs w:val="20"/>
        </w:rPr>
        <w:t>——</w:t>
      </w:r>
      <w:r>
        <w:rPr>
          <w:rFonts w:hint="eastAsia" w:ascii="微软雅黑" w:hAnsi="微软雅黑" w:eastAsia="微软雅黑"/>
          <w:sz w:val="20"/>
          <w:szCs w:val="20"/>
        </w:rPr>
        <w:t>助理专员/</w:t>
      </w:r>
      <w:r>
        <w:rPr>
          <w:rFonts w:ascii="微软雅黑" w:hAnsi="微软雅黑" w:eastAsia="微软雅黑"/>
          <w:sz w:val="20"/>
          <w:szCs w:val="20"/>
        </w:rPr>
        <w:t>工程师——</w:t>
      </w:r>
      <w:r>
        <w:rPr>
          <w:rFonts w:hint="eastAsia" w:ascii="微软雅黑" w:hAnsi="微软雅黑" w:eastAsia="微软雅黑"/>
          <w:sz w:val="20"/>
          <w:szCs w:val="20"/>
        </w:rPr>
        <w:t>专员/</w:t>
      </w:r>
      <w:r>
        <w:rPr>
          <w:rFonts w:ascii="微软雅黑" w:hAnsi="微软雅黑" w:eastAsia="微软雅黑"/>
          <w:sz w:val="20"/>
          <w:szCs w:val="20"/>
        </w:rPr>
        <w:t>工程师——高级</w:t>
      </w:r>
      <w:r>
        <w:rPr>
          <w:rFonts w:hint="eastAsia" w:ascii="微软雅黑" w:hAnsi="微软雅黑" w:eastAsia="微软雅黑"/>
          <w:sz w:val="20"/>
          <w:szCs w:val="20"/>
        </w:rPr>
        <w:t>专员/</w:t>
      </w:r>
      <w:r>
        <w:rPr>
          <w:rFonts w:ascii="微软雅黑" w:hAnsi="微软雅黑" w:eastAsia="微软雅黑"/>
          <w:sz w:val="20"/>
          <w:szCs w:val="20"/>
        </w:rPr>
        <w:t>工程师——科</w:t>
      </w:r>
      <w:r>
        <w:rPr>
          <w:rFonts w:hint="eastAsia" w:ascii="微软雅黑" w:hAnsi="微软雅黑" w:eastAsia="微软雅黑"/>
          <w:sz w:val="20"/>
          <w:szCs w:val="20"/>
        </w:rPr>
        <w:t>级</w:t>
      </w:r>
      <w:r>
        <w:rPr>
          <w:rFonts w:ascii="微软雅黑" w:hAnsi="微软雅黑" w:eastAsia="微软雅黑"/>
          <w:sz w:val="20"/>
          <w:szCs w:val="20"/>
        </w:rPr>
        <w:t>组织负责人——部级组织负责人——</w:t>
      </w:r>
      <w:r>
        <w:rPr>
          <w:rFonts w:hint="eastAsia" w:ascii="微软雅黑" w:hAnsi="微软雅黑" w:eastAsia="微软雅黑"/>
          <w:sz w:val="20"/>
          <w:szCs w:val="20"/>
        </w:rPr>
        <w:t>总监/</w:t>
      </w:r>
      <w:r>
        <w:rPr>
          <w:rFonts w:ascii="微软雅黑" w:hAnsi="微软雅黑" w:eastAsia="微软雅黑"/>
          <w:sz w:val="20"/>
          <w:szCs w:val="20"/>
        </w:rPr>
        <w:t>中心</w:t>
      </w:r>
      <w:r>
        <w:rPr>
          <w:rFonts w:hint="eastAsia" w:ascii="微软雅黑" w:hAnsi="微软雅黑" w:eastAsia="微软雅黑"/>
          <w:sz w:val="20"/>
          <w:szCs w:val="20"/>
        </w:rPr>
        <w:t>/</w:t>
      </w:r>
      <w:r>
        <w:rPr>
          <w:rFonts w:ascii="微软雅黑" w:hAnsi="微软雅黑" w:eastAsia="微软雅黑"/>
          <w:sz w:val="20"/>
          <w:szCs w:val="20"/>
        </w:rPr>
        <w:t>厂</w:t>
      </w:r>
      <w:r>
        <w:rPr>
          <w:rFonts w:hint="eastAsia" w:ascii="微软雅黑" w:hAnsi="微软雅黑" w:eastAsia="微软雅黑"/>
          <w:sz w:val="20"/>
          <w:szCs w:val="20"/>
        </w:rPr>
        <w:t>/</w:t>
      </w:r>
      <w:r>
        <w:rPr>
          <w:rFonts w:ascii="微软雅黑" w:hAnsi="微软雅黑" w:eastAsia="微软雅黑"/>
          <w:sz w:val="20"/>
          <w:szCs w:val="20"/>
        </w:rPr>
        <w:t>处负责人——公司级组织负责人</w:t>
      </w:r>
    </w:p>
    <w:p>
      <w:pPr>
        <w:adjustRightInd w:val="0"/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﹡专业通道（</w:t>
      </w:r>
      <w:r>
        <w:rPr>
          <w:rFonts w:ascii="微软雅黑" w:hAnsi="微软雅黑" w:eastAsia="微软雅黑"/>
          <w:sz w:val="20"/>
          <w:szCs w:val="20"/>
        </w:rPr>
        <w:t>基于任职资格的专业能力）：</w:t>
      </w:r>
    </w:p>
    <w:p>
      <w:pPr>
        <w:adjustRightInd w:val="0"/>
        <w:snapToGrid w:val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新人</w:t>
      </w:r>
      <w:r>
        <w:rPr>
          <w:rFonts w:ascii="微软雅黑" w:hAnsi="微软雅黑" w:eastAsia="微软雅黑"/>
          <w:sz w:val="20"/>
          <w:szCs w:val="20"/>
        </w:rPr>
        <w:t>——</w:t>
      </w:r>
      <w:r>
        <w:rPr>
          <w:rFonts w:hint="eastAsia" w:ascii="微软雅黑" w:hAnsi="微软雅黑" w:eastAsia="微软雅黑"/>
          <w:sz w:val="20"/>
          <w:szCs w:val="20"/>
        </w:rPr>
        <w:t>助理专员/工程师——专员/工程师</w:t>
      </w:r>
      <w:r>
        <w:rPr>
          <w:rFonts w:ascii="微软雅黑" w:hAnsi="微软雅黑" w:eastAsia="微软雅黑"/>
          <w:sz w:val="20"/>
          <w:szCs w:val="20"/>
        </w:rPr>
        <w:t>——</w:t>
      </w:r>
      <w:r>
        <w:rPr>
          <w:rFonts w:hint="eastAsia" w:ascii="微软雅黑" w:hAnsi="微软雅黑" w:eastAsia="微软雅黑"/>
          <w:sz w:val="20"/>
          <w:szCs w:val="20"/>
        </w:rPr>
        <w:t>高级专员/工程师</w:t>
      </w:r>
      <w:r>
        <w:rPr>
          <w:rFonts w:ascii="微软雅黑" w:hAnsi="微软雅黑" w:eastAsia="微软雅黑"/>
          <w:sz w:val="20"/>
          <w:szCs w:val="20"/>
        </w:rPr>
        <w:t>——资深工程师</w:t>
      </w:r>
      <w:r>
        <w:rPr>
          <w:rFonts w:hint="eastAsia" w:ascii="微软雅黑" w:hAnsi="微软雅黑" w:eastAsia="微软雅黑"/>
          <w:sz w:val="20"/>
          <w:szCs w:val="20"/>
        </w:rPr>
        <w:t>/经理</w:t>
      </w:r>
      <w:r>
        <w:rPr>
          <w:rFonts w:ascii="微软雅黑" w:hAnsi="微软雅黑" w:eastAsia="微软雅黑"/>
          <w:sz w:val="20"/>
          <w:szCs w:val="20"/>
        </w:rPr>
        <w:t>——</w:t>
      </w:r>
      <w:r>
        <w:rPr>
          <w:rFonts w:hint="eastAsia" w:ascii="微软雅黑" w:hAnsi="微软雅黑" w:eastAsia="微软雅黑"/>
          <w:sz w:val="20"/>
          <w:szCs w:val="20"/>
        </w:rPr>
        <w:t>杰出</w:t>
      </w:r>
      <w:r>
        <w:rPr>
          <w:rFonts w:ascii="微软雅黑" w:hAnsi="微软雅黑" w:eastAsia="微软雅黑"/>
          <w:sz w:val="20"/>
          <w:szCs w:val="20"/>
        </w:rPr>
        <w:t>工程师</w:t>
      </w:r>
      <w:r>
        <w:rPr>
          <w:rFonts w:hint="eastAsia" w:ascii="微软雅黑" w:hAnsi="微软雅黑" w:eastAsia="微软雅黑"/>
          <w:sz w:val="20"/>
          <w:szCs w:val="20"/>
        </w:rPr>
        <w:t>/高级经理</w:t>
      </w:r>
      <w:r>
        <w:rPr>
          <w:rFonts w:ascii="微软雅黑" w:hAnsi="微软雅黑" w:eastAsia="微软雅黑"/>
          <w:sz w:val="20"/>
          <w:szCs w:val="20"/>
        </w:rPr>
        <w:t>——首席工程师</w:t>
      </w:r>
      <w:r>
        <w:rPr>
          <w:rFonts w:hint="eastAsia" w:ascii="微软雅黑" w:hAnsi="微软雅黑" w:eastAsia="微软雅黑"/>
          <w:sz w:val="20"/>
          <w:szCs w:val="20"/>
        </w:rPr>
        <w:t>/（</w:t>
      </w:r>
      <w:r>
        <w:rPr>
          <w:rFonts w:ascii="微软雅黑" w:hAnsi="微软雅黑" w:eastAsia="微软雅黑"/>
          <w:sz w:val="20"/>
          <w:szCs w:val="20"/>
        </w:rPr>
        <w:t>专业）总监——科学家——首席科学家</w:t>
      </w:r>
    </w:p>
    <w:p>
      <w:pPr>
        <w:adjustRightInd w:val="0"/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【招聘</w:t>
      </w:r>
      <w:r>
        <w:rPr>
          <w:rFonts w:ascii="微软雅黑" w:hAnsi="微软雅黑" w:eastAsia="微软雅黑"/>
          <w:b/>
          <w:bCs/>
          <w:sz w:val="20"/>
          <w:szCs w:val="20"/>
        </w:rPr>
        <w:t>细则】</w:t>
      </w:r>
    </w:p>
    <w:p>
      <w:pPr>
        <w:pStyle w:val="9"/>
        <w:numPr>
          <w:ilvl w:val="0"/>
          <w:numId w:val="1"/>
        </w:numPr>
        <w:adjustRightInd w:val="0"/>
        <w:snapToGrid w:val="0"/>
        <w:ind w:firstLineChars="0"/>
        <w:rPr>
          <w:rFonts w:ascii="微软雅黑" w:hAnsi="微软雅黑" w:eastAsia="微软雅黑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招聘岗位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51"/>
        <w:gridCol w:w="993"/>
        <w:gridCol w:w="1030"/>
        <w:gridCol w:w="269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学历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需求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岗位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方向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专业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665" w:type="dxa"/>
            <w:vAlign w:val="center"/>
          </w:tcPr>
          <w:p>
            <w:pPr>
              <w:adjustRightInd w:val="0"/>
              <w:snapToGrid w:val="0"/>
              <w:ind w:firstLine="180" w:firstLineChars="100"/>
              <w:jc w:val="left"/>
              <w:rPr>
                <w:rFonts w:ascii="微软雅黑" w:hAnsi="微软雅黑" w:eastAsia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18"/>
                <w:szCs w:val="18"/>
              </w:rPr>
              <w:t>制造岗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本科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硕士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700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工程技术类/生产管理类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300" w:leftChars="100" w:hanging="90" w:hangingChars="5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材料类、电气类、电子信息类、工业工程类、化学类、机械类、物理学类、自动化类等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研发岗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本科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硕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士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博士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600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电子设计类/技术研发类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电子信息类、自动化类（图像处理）、电气类、软件开发与显示算法相关专业、微电子类、半导体物理类、光电类、透明显示、柔性显示、裸眼3D显示、氧化物(IGZO)TFT开发、半导体器件方向等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职能岗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本科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硕士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300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产品管理类/品质管理类/营销与销售类/战略与企管类/财经类/供应链类/审计类/基建动力与环境安全类/行政与公共关系类/人力资源类/翻译类/法务类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安全科学与工程类、电气类、环境科学与工程类、能源动力类、土木类、材料类、电子信息类、机械类、管理类、工业工程类、人力资源管理、心理学类、财务管理、会计学、物流管理、电气工程及自动化、自动化类、经济类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贸易类、统计学类、民商法学、国际经济法、审计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学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、民商法</w:t>
            </w:r>
          </w:p>
        </w:tc>
      </w:tr>
    </w:tbl>
    <w:p>
      <w:pPr>
        <w:pStyle w:val="9"/>
        <w:adjustRightInd w:val="0"/>
        <w:snapToGrid w:val="0"/>
        <w:ind w:left="420" w:firstLine="0" w:firstLineChars="0"/>
        <w:rPr>
          <w:rFonts w:ascii="微软雅黑" w:hAnsi="微软雅黑" w:eastAsia="微软雅黑"/>
          <w:bCs/>
          <w:sz w:val="20"/>
          <w:szCs w:val="20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ind w:firstLineChars="0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招聘对象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0"/>
          <w:szCs w:val="20"/>
        </w:rPr>
      </w:pPr>
      <w:r>
        <w:rPr>
          <w:rFonts w:ascii="微软雅黑" w:hAnsi="微软雅黑" w:eastAsia="微软雅黑"/>
          <w:bCs/>
          <w:sz w:val="20"/>
          <w:szCs w:val="20"/>
        </w:rPr>
        <w:t>202</w:t>
      </w:r>
      <w:r>
        <w:rPr>
          <w:rFonts w:hint="eastAsia" w:ascii="微软雅黑" w:hAnsi="微软雅黑" w:eastAsia="微软雅黑"/>
          <w:bCs/>
          <w:sz w:val="20"/>
          <w:szCs w:val="20"/>
        </w:rPr>
        <w:t>4届应届</w:t>
      </w:r>
      <w:r>
        <w:rPr>
          <w:rFonts w:ascii="微软雅黑" w:hAnsi="微软雅黑" w:eastAsia="微软雅黑"/>
          <w:bCs/>
          <w:sz w:val="20"/>
          <w:szCs w:val="20"/>
        </w:rPr>
        <w:t>毕业生</w:t>
      </w:r>
      <w:r>
        <w:rPr>
          <w:rFonts w:hint="eastAsia" w:ascii="微软雅黑" w:hAnsi="微软雅黑" w:eastAsia="微软雅黑"/>
          <w:bCs/>
          <w:sz w:val="20"/>
          <w:szCs w:val="20"/>
        </w:rPr>
        <w:t>，</w:t>
      </w:r>
      <w:r>
        <w:rPr>
          <w:rFonts w:ascii="微软雅黑" w:hAnsi="微软雅黑" w:eastAsia="微软雅黑"/>
          <w:bCs/>
          <w:sz w:val="20"/>
          <w:szCs w:val="20"/>
        </w:rPr>
        <w:t>本/</w:t>
      </w:r>
      <w:r>
        <w:rPr>
          <w:rFonts w:hint="eastAsia" w:ascii="微软雅黑" w:hAnsi="微软雅黑" w:eastAsia="微软雅黑"/>
          <w:bCs/>
          <w:sz w:val="20"/>
          <w:szCs w:val="20"/>
        </w:rPr>
        <w:t>硕/博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毕业时间：2024年1月—2024年12月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0"/>
          <w:szCs w:val="20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ind w:firstLineChars="0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工作地点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深圳、武汉、</w:t>
      </w:r>
      <w:r>
        <w:rPr>
          <w:rFonts w:ascii="微软雅黑" w:hAnsi="微软雅黑" w:eastAsia="微软雅黑"/>
          <w:bCs/>
          <w:sz w:val="20"/>
          <w:szCs w:val="20"/>
        </w:rPr>
        <w:t>惠州</w:t>
      </w:r>
      <w:r>
        <w:rPr>
          <w:rFonts w:hint="eastAsia" w:ascii="微软雅黑" w:hAnsi="微软雅黑" w:eastAsia="微软雅黑"/>
          <w:bCs/>
          <w:sz w:val="20"/>
          <w:szCs w:val="20"/>
        </w:rPr>
        <w:t>、广州</w:t>
      </w:r>
      <w:r>
        <w:rPr>
          <w:rFonts w:ascii="微软雅黑" w:hAnsi="微软雅黑" w:eastAsia="微软雅黑"/>
          <w:bCs/>
          <w:sz w:val="20"/>
          <w:szCs w:val="20"/>
        </w:rPr>
        <w:t>、苏州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0"/>
          <w:szCs w:val="20"/>
        </w:rPr>
      </w:pPr>
    </w:p>
    <w:p>
      <w:pPr>
        <w:pStyle w:val="9"/>
        <w:numPr>
          <w:ilvl w:val="0"/>
          <w:numId w:val="2"/>
        </w:numPr>
        <w:ind w:firstLineChars="0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校招行程</w:t>
      </w:r>
    </w:p>
    <w:p>
      <w:pPr>
        <w:adjustRightInd w:val="0"/>
        <w:snapToGrid w:val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（1）</w:t>
      </w:r>
      <w:r>
        <w:rPr>
          <w:rFonts w:ascii="微软雅黑" w:hAnsi="微软雅黑" w:eastAsia="微软雅黑"/>
          <w:sz w:val="20"/>
          <w:szCs w:val="20"/>
        </w:rPr>
        <w:t>线下</w:t>
      </w:r>
      <w:r>
        <w:rPr>
          <w:rFonts w:hint="eastAsia" w:ascii="微软雅黑" w:hAnsi="微软雅黑" w:eastAsia="微软雅黑"/>
          <w:sz w:val="20"/>
          <w:szCs w:val="20"/>
        </w:rPr>
        <w:t>行程：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请大家关注公众号“华星招聘”相关信息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（2）简历投递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简历投递起止时间：即日起至12月31日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笔面试开始时间：9月中旬</w:t>
      </w:r>
    </w:p>
    <w:p>
      <w:pPr>
        <w:adjustRightInd w:val="0"/>
        <w:snapToGrid w:val="0"/>
        <w:rPr>
          <w:rFonts w:ascii="微软雅黑" w:hAnsi="微软雅黑" w:eastAsia="微软雅黑"/>
          <w:bCs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【招聘</w:t>
      </w:r>
      <w:r>
        <w:rPr>
          <w:rFonts w:ascii="微软雅黑" w:hAnsi="微软雅黑" w:eastAsia="微软雅黑"/>
          <w:b/>
          <w:bCs/>
          <w:sz w:val="20"/>
          <w:szCs w:val="20"/>
        </w:rPr>
        <w:t>流程】</w:t>
      </w:r>
    </w:p>
    <w:p>
      <w:pPr>
        <w:adjustRightInd w:val="0"/>
        <w:snapToGrid w:val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简历</w:t>
      </w:r>
      <w:r>
        <w:rPr>
          <w:rFonts w:ascii="微软雅黑" w:hAnsi="微软雅黑" w:eastAsia="微软雅黑"/>
          <w:sz w:val="20"/>
          <w:szCs w:val="20"/>
        </w:rPr>
        <w:t>投递</w:t>
      </w:r>
      <w:r>
        <w:rPr>
          <w:rFonts w:hint="eastAsia" w:ascii="微软雅黑" w:hAnsi="微软雅黑" w:eastAsia="微软雅黑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t>在线</w:t>
      </w:r>
      <w:r>
        <w:rPr>
          <w:rFonts w:ascii="微软雅黑" w:hAnsi="微软雅黑" w:eastAsia="微软雅黑"/>
          <w:sz w:val="20"/>
          <w:szCs w:val="20"/>
        </w:rPr>
        <w:t>测评</w:t>
      </w:r>
      <w:r>
        <w:rPr>
          <w:rFonts w:hint="eastAsia" w:ascii="微软雅黑" w:hAnsi="微软雅黑" w:eastAsia="微软雅黑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t>面/笔试</w:t>
      </w:r>
      <w:r>
        <w:rPr>
          <w:rFonts w:ascii="微软雅黑" w:hAnsi="微软雅黑" w:eastAsia="微软雅黑"/>
          <w:sz w:val="20"/>
          <w:szCs w:val="20"/>
        </w:rPr>
        <w:t>（研发</w:t>
      </w:r>
      <w:r>
        <w:rPr>
          <w:rFonts w:hint="eastAsia" w:ascii="微软雅黑" w:hAnsi="微软雅黑" w:eastAsia="微软雅黑"/>
          <w:sz w:val="20"/>
          <w:szCs w:val="20"/>
        </w:rPr>
        <w:t>岗</w:t>
      </w:r>
      <w:r>
        <w:rPr>
          <w:rFonts w:ascii="微软雅黑" w:hAnsi="微软雅黑" w:eastAsia="微软雅黑"/>
          <w:sz w:val="20"/>
          <w:szCs w:val="20"/>
        </w:rPr>
        <w:t>）</w:t>
      </w:r>
      <w:r>
        <w:rPr>
          <w:rFonts w:hint="eastAsia" w:ascii="微软雅黑" w:hAnsi="微软雅黑" w:eastAsia="微软雅黑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/>
          <w:sz w:val="20"/>
          <w:szCs w:val="20"/>
        </w:rPr>
        <w:t>二面</w:t>
      </w:r>
      <w:r>
        <w:rPr>
          <w:rFonts w:hint="eastAsia" w:ascii="微软雅黑" w:hAnsi="微软雅黑" w:eastAsia="微软雅黑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t>签约</w:t>
      </w:r>
      <w:r>
        <w:rPr>
          <w:rFonts w:ascii="微软雅黑" w:hAnsi="微软雅黑" w:eastAsia="微软雅黑"/>
          <w:sz w:val="20"/>
          <w:szCs w:val="20"/>
        </w:rPr>
        <w:t>录用</w:t>
      </w:r>
    </w:p>
    <w:p>
      <w:pPr>
        <w:adjustRightInd w:val="0"/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【即刻</w:t>
      </w:r>
      <w:r>
        <w:rPr>
          <w:rFonts w:ascii="微软雅黑" w:hAnsi="微软雅黑" w:eastAsia="微软雅黑"/>
          <w:b/>
          <w:bCs/>
          <w:sz w:val="20"/>
          <w:szCs w:val="20"/>
        </w:rPr>
        <w:t>网申</w:t>
      </w:r>
      <w:r>
        <w:rPr>
          <w:rFonts w:hint="eastAsia" w:ascii="微软雅黑" w:hAnsi="微软雅黑" w:eastAsia="微软雅黑"/>
          <w:b/>
          <w:bCs/>
          <w:sz w:val="20"/>
          <w:szCs w:val="20"/>
        </w:rPr>
        <w:t>】</w:t>
      </w:r>
    </w:p>
    <w:p>
      <w:pPr>
        <w:pStyle w:val="9"/>
        <w:numPr>
          <w:ilvl w:val="0"/>
          <w:numId w:val="3"/>
        </w:numPr>
        <w:spacing w:line="360" w:lineRule="exact"/>
        <w:ind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微信端</w:t>
      </w:r>
      <w:r>
        <w:rPr>
          <w:rFonts w:ascii="微软雅黑" w:hAnsi="微软雅黑" w:eastAsia="微软雅黑"/>
          <w:sz w:val="20"/>
          <w:szCs w:val="20"/>
        </w:rPr>
        <w:t>：关注【</w:t>
      </w:r>
      <w:r>
        <w:rPr>
          <w:rFonts w:hint="eastAsia" w:ascii="微软雅黑" w:hAnsi="微软雅黑" w:eastAsia="微软雅黑"/>
          <w:sz w:val="20"/>
          <w:szCs w:val="20"/>
        </w:rPr>
        <w:t>华星</w:t>
      </w:r>
      <w:r>
        <w:rPr>
          <w:rFonts w:ascii="微软雅黑" w:hAnsi="微软雅黑" w:eastAsia="微软雅黑"/>
          <w:sz w:val="20"/>
          <w:szCs w:val="20"/>
        </w:rPr>
        <w:t>招聘】</w:t>
      </w:r>
      <w:r>
        <w:rPr>
          <w:rFonts w:hint="eastAsia" w:ascii="微软雅黑" w:hAnsi="微软雅黑" w:eastAsia="微软雅黑"/>
          <w:sz w:val="20"/>
          <w:szCs w:val="20"/>
        </w:rPr>
        <w:t>公众</w:t>
      </w:r>
      <w:r>
        <w:rPr>
          <w:rFonts w:ascii="微软雅黑" w:hAnsi="微软雅黑" w:eastAsia="微软雅黑"/>
          <w:sz w:val="20"/>
          <w:szCs w:val="20"/>
        </w:rPr>
        <w:t>号，点击【</w:t>
      </w:r>
      <w:r>
        <w:rPr>
          <w:rFonts w:hint="eastAsia" w:ascii="微软雅黑" w:hAnsi="微软雅黑" w:eastAsia="微软雅黑"/>
          <w:sz w:val="20"/>
          <w:szCs w:val="20"/>
        </w:rPr>
        <w:t>校园招聘</w:t>
      </w:r>
      <w:r>
        <w:rPr>
          <w:rFonts w:ascii="微软雅黑" w:hAnsi="微软雅黑" w:eastAsia="微软雅黑"/>
          <w:sz w:val="20"/>
          <w:szCs w:val="20"/>
        </w:rPr>
        <w:t>】</w:t>
      </w:r>
      <w:r>
        <w:rPr>
          <w:rFonts w:hint="eastAsia" w:ascii="微软雅黑" w:hAnsi="微软雅黑" w:eastAsia="微软雅黑"/>
          <w:sz w:val="20"/>
          <w:szCs w:val="20"/>
        </w:rPr>
        <w:t>→</w:t>
      </w:r>
      <w:r>
        <w:rPr>
          <w:rFonts w:ascii="微软雅黑" w:hAnsi="微软雅黑" w:eastAsia="微软雅黑"/>
          <w:sz w:val="20"/>
          <w:szCs w:val="20"/>
        </w:rPr>
        <w:t>【</w:t>
      </w:r>
      <w:r>
        <w:rPr>
          <w:rFonts w:hint="eastAsia" w:ascii="微软雅黑" w:hAnsi="微软雅黑" w:eastAsia="微软雅黑"/>
          <w:sz w:val="20"/>
          <w:szCs w:val="20"/>
        </w:rPr>
        <w:t>校招</w:t>
      </w:r>
      <w:r>
        <w:rPr>
          <w:rFonts w:ascii="微软雅黑" w:hAnsi="微软雅黑" w:eastAsia="微软雅黑"/>
          <w:sz w:val="20"/>
          <w:szCs w:val="20"/>
        </w:rPr>
        <w:t>岗位】</w:t>
      </w:r>
      <w:r>
        <w:rPr>
          <w:rFonts w:hint="eastAsia" w:ascii="微软雅黑" w:hAnsi="微软雅黑" w:eastAsia="微软雅黑"/>
          <w:sz w:val="20"/>
          <w:szCs w:val="20"/>
        </w:rPr>
        <w:t>，</w:t>
      </w:r>
      <w:r>
        <w:rPr>
          <w:rFonts w:ascii="微软雅黑" w:hAnsi="微软雅黑" w:eastAsia="微软雅黑"/>
          <w:sz w:val="20"/>
          <w:szCs w:val="20"/>
        </w:rPr>
        <w:t>投递简历</w:t>
      </w:r>
      <w:r>
        <w:rPr>
          <w:rFonts w:hint="eastAsia" w:ascii="微软雅黑" w:hAnsi="微软雅黑" w:eastAsia="微软雅黑"/>
          <w:sz w:val="20"/>
          <w:szCs w:val="20"/>
        </w:rPr>
        <w:t>；</w:t>
      </w:r>
    </w:p>
    <w:p>
      <w:pPr>
        <w:pStyle w:val="9"/>
        <w:numPr>
          <w:ilvl w:val="0"/>
          <w:numId w:val="3"/>
        </w:numPr>
        <w:spacing w:line="360" w:lineRule="exact"/>
        <w:ind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电脑端</w:t>
      </w:r>
      <w:r>
        <w:rPr>
          <w:rFonts w:ascii="微软雅黑" w:hAnsi="微软雅黑" w:eastAsia="微软雅黑"/>
          <w:sz w:val="20"/>
          <w:szCs w:val="20"/>
        </w:rPr>
        <w:t>：登录</w:t>
      </w:r>
      <w:r>
        <w:rPr>
          <w:rFonts w:hint="eastAsia" w:ascii="微软雅黑" w:hAnsi="微软雅黑" w:eastAsia="微软雅黑"/>
          <w:sz w:val="20"/>
          <w:szCs w:val="20"/>
        </w:rPr>
        <w:t>【TCL官方</w:t>
      </w:r>
      <w:r>
        <w:rPr>
          <w:rFonts w:ascii="微软雅黑" w:hAnsi="微软雅黑" w:eastAsia="微软雅黑"/>
          <w:sz w:val="20"/>
          <w:szCs w:val="20"/>
        </w:rPr>
        <w:t>网站</w:t>
      </w:r>
      <w:r>
        <w:rPr>
          <w:rFonts w:hint="eastAsia" w:ascii="微软雅黑" w:hAnsi="微软雅黑" w:eastAsia="微软雅黑"/>
          <w:sz w:val="20"/>
          <w:szCs w:val="20"/>
        </w:rPr>
        <w:t>】（c</w:t>
      </w:r>
      <w:r>
        <w:rPr>
          <w:rFonts w:ascii="微软雅黑" w:hAnsi="微软雅黑" w:eastAsia="微软雅黑"/>
          <w:sz w:val="20"/>
          <w:szCs w:val="20"/>
        </w:rPr>
        <w:t>ampus.tcl.com），选择</w:t>
      </w:r>
      <w:r>
        <w:rPr>
          <w:rFonts w:hint="eastAsia" w:ascii="微软雅黑" w:hAnsi="微软雅黑" w:eastAsia="微软雅黑"/>
          <w:sz w:val="20"/>
          <w:szCs w:val="20"/>
        </w:rPr>
        <w:t>所属机构</w:t>
      </w:r>
      <w:r>
        <w:rPr>
          <w:rFonts w:ascii="微软雅黑" w:hAnsi="微软雅黑" w:eastAsia="微软雅黑"/>
          <w:sz w:val="20"/>
          <w:szCs w:val="20"/>
        </w:rPr>
        <w:t>【</w:t>
      </w:r>
      <w:r>
        <w:rPr>
          <w:rFonts w:hint="eastAsia" w:ascii="微软雅黑" w:hAnsi="微软雅黑" w:eastAsia="微软雅黑"/>
          <w:sz w:val="20"/>
          <w:szCs w:val="20"/>
        </w:rPr>
        <w:t>TCL华星</w:t>
      </w:r>
      <w:r>
        <w:rPr>
          <w:rFonts w:ascii="微软雅黑" w:hAnsi="微软雅黑" w:eastAsia="微软雅黑"/>
          <w:sz w:val="20"/>
          <w:szCs w:val="20"/>
        </w:rPr>
        <w:t>光电】</w:t>
      </w:r>
      <w:r>
        <w:rPr>
          <w:rFonts w:hint="eastAsia" w:ascii="微软雅黑" w:hAnsi="微软雅黑" w:eastAsia="微软雅黑"/>
          <w:sz w:val="20"/>
          <w:szCs w:val="20"/>
        </w:rPr>
        <w:t>,</w:t>
      </w:r>
      <w:r>
        <w:rPr>
          <w:rFonts w:ascii="微软雅黑" w:hAnsi="微软雅黑" w:eastAsia="微软雅黑"/>
          <w:sz w:val="20"/>
          <w:szCs w:val="20"/>
        </w:rPr>
        <w:t xml:space="preserve"> </w:t>
      </w:r>
    </w:p>
    <w:p>
      <w:pPr>
        <w:pStyle w:val="9"/>
        <w:spacing w:line="360" w:lineRule="exact"/>
        <w:ind w:left="420" w:firstLine="800" w:firstLineChars="400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进行在线网申</w:t>
      </w:r>
      <w:r>
        <w:rPr>
          <w:rFonts w:hint="eastAsia" w:ascii="微软雅黑" w:hAnsi="微软雅黑" w:eastAsia="微软雅黑"/>
          <w:sz w:val="20"/>
          <w:szCs w:val="20"/>
        </w:rPr>
        <w:t>；</w:t>
      </w:r>
    </w:p>
    <w:p>
      <w:pPr>
        <w:pStyle w:val="9"/>
        <w:numPr>
          <w:ilvl w:val="0"/>
          <w:numId w:val="3"/>
        </w:numPr>
        <w:spacing w:line="360" w:lineRule="exact"/>
        <w:ind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内部推荐：找到TCL华星光电的师兄师姐、24届校园大使以及24届签约学生，请Ta提供内推码。在网申时填入Ta分享的内推码即可，内推简历可优先安排面试。</w:t>
      </w:r>
    </w:p>
    <w:p>
      <w:pPr>
        <w:spacing w:line="360" w:lineRule="exact"/>
        <w:rPr>
          <w:rFonts w:ascii="微软雅黑" w:hAnsi="微软雅黑" w:eastAsia="微软雅黑"/>
          <w:sz w:val="20"/>
          <w:szCs w:val="20"/>
        </w:rPr>
      </w:pPr>
    </w:p>
    <w:p>
      <w:pPr>
        <w:jc w:val="left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扫码投递简历：  </w:t>
      </w:r>
    </w:p>
    <w:p>
      <w:pPr>
        <w:jc w:val="left"/>
        <w:rPr>
          <w:rFonts w:ascii="微软雅黑" w:hAnsi="微软雅黑" w:eastAsia="微软雅黑" w:cs="微软雅黑"/>
          <w:b/>
          <w:bCs/>
        </w:rPr>
      </w:pPr>
      <w:r>
        <w:drawing>
          <wp:inline distT="0" distB="0" distL="0" distR="0">
            <wp:extent cx="1114425" cy="11144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996" cy="111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ascii="微软雅黑" w:hAnsi="微软雅黑" w:eastAsia="微软雅黑" w:cs="微软雅黑"/>
          <w:b/>
          <w:bCs/>
        </w:rPr>
        <w:t xml:space="preserve">   </w:t>
      </w:r>
    </w:p>
    <w:p>
      <w:pPr>
        <w:jc w:val="left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华星招聘官方公众号：</w:t>
      </w:r>
    </w:p>
    <w:p>
      <w:pPr>
        <w:jc w:val="left"/>
        <w:rPr>
          <w:rFonts w:ascii="微软雅黑" w:hAnsi="微软雅黑" w:eastAsia="微软雅黑"/>
          <w:sz w:val="20"/>
          <w:szCs w:val="20"/>
        </w:rPr>
      </w:pPr>
      <w:r>
        <w:drawing>
          <wp:inline distT="0" distB="0" distL="0" distR="0">
            <wp:extent cx="1131570" cy="11315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078" cy="113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300"/>
        <w:jc w:val="left"/>
        <w:rPr>
          <w:rFonts w:ascii="微软雅黑" w:hAnsi="微软雅黑" w:eastAsia="微软雅黑"/>
          <w:sz w:val="20"/>
          <w:szCs w:val="2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T</w:t>
    </w:r>
    <w:r>
      <w:t>CL</w:t>
    </w:r>
    <w:r>
      <w:rPr>
        <w:rFonts w:hint="eastAsia"/>
      </w:rPr>
      <w:t>华星光电技术有限公司</w:t>
    </w:r>
  </w:p>
  <w:p>
    <w:pPr>
      <w:pStyle w:val="2"/>
      <w:jc w:val="center"/>
    </w:pPr>
    <w:r>
      <w:t>TCL China Star Optoelectronics Technology Co., Ltd.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drawing>
        <wp:inline distT="0" distB="0" distL="0" distR="0">
          <wp:extent cx="767715" cy="124460"/>
          <wp:effectExtent l="0" t="0" r="0" b="889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36" cy="124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44999"/>
    <w:multiLevelType w:val="multilevel"/>
    <w:tmpl w:val="1F8449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88B44B2"/>
    <w:multiLevelType w:val="multilevel"/>
    <w:tmpl w:val="488B44B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7C3B29"/>
    <w:multiLevelType w:val="multilevel"/>
    <w:tmpl w:val="5C7C3B2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4A"/>
    <w:rsid w:val="00033C43"/>
    <w:rsid w:val="00050729"/>
    <w:rsid w:val="000A3D7E"/>
    <w:rsid w:val="00152302"/>
    <w:rsid w:val="00206B8F"/>
    <w:rsid w:val="00274B82"/>
    <w:rsid w:val="002A008D"/>
    <w:rsid w:val="002C7807"/>
    <w:rsid w:val="002E77DE"/>
    <w:rsid w:val="002F68DF"/>
    <w:rsid w:val="0031493A"/>
    <w:rsid w:val="00364429"/>
    <w:rsid w:val="00443723"/>
    <w:rsid w:val="004F07C8"/>
    <w:rsid w:val="005A5946"/>
    <w:rsid w:val="005A662D"/>
    <w:rsid w:val="005B1DEF"/>
    <w:rsid w:val="006162E0"/>
    <w:rsid w:val="00647380"/>
    <w:rsid w:val="006D47A8"/>
    <w:rsid w:val="0070748E"/>
    <w:rsid w:val="00727295"/>
    <w:rsid w:val="007A4CA8"/>
    <w:rsid w:val="008837B3"/>
    <w:rsid w:val="00903058"/>
    <w:rsid w:val="00925DAF"/>
    <w:rsid w:val="00966202"/>
    <w:rsid w:val="00970E15"/>
    <w:rsid w:val="009A58E3"/>
    <w:rsid w:val="009F7B8A"/>
    <w:rsid w:val="00A269E6"/>
    <w:rsid w:val="00A367D4"/>
    <w:rsid w:val="00A725C1"/>
    <w:rsid w:val="00B2763E"/>
    <w:rsid w:val="00C46044"/>
    <w:rsid w:val="00C4713C"/>
    <w:rsid w:val="00C64074"/>
    <w:rsid w:val="00CA741B"/>
    <w:rsid w:val="00CD725F"/>
    <w:rsid w:val="00D31A4A"/>
    <w:rsid w:val="00D605CB"/>
    <w:rsid w:val="00D87A15"/>
    <w:rsid w:val="00E00B51"/>
    <w:rsid w:val="00FF30AA"/>
    <w:rsid w:val="7BCC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4D8417C1.dotm</Template>
  <Company>IT</Company>
  <Pages>3</Pages>
  <Words>1504</Words>
  <Characters>1631</Characters>
  <Lines>12</Lines>
  <Paragraphs>3</Paragraphs>
  <TotalTime>116</TotalTime>
  <ScaleCrop>false</ScaleCrop>
  <LinksUpToDate>false</LinksUpToDate>
  <CharactersWithSpaces>1648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2022-08-08T05:32:00Z</dcterms:created>
  <dc:creator>万叶</dc:creator>
  <cp:lastModifiedBy></cp:lastModifiedBy>
  <dcterms:modified xsi:type="dcterms:W3CDTF">2023-09-10T12:58:37Z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7F3EDE81898C4A41833BF9720921E65C_13</vt:lpwstr>
  </property>
</Properties>
</file>