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方正小标宋简体" w:hAnsi="等线" w:eastAsia="方正小标宋简体" w:cs="Times New Roman"/>
          <w:b/>
          <w:sz w:val="32"/>
          <w:szCs w:val="32"/>
          <w:lang w:val="en-US" w:eastAsia="zh-CN"/>
        </w:rPr>
      </w:pPr>
      <w:r>
        <w:rPr>
          <w:rFonts w:hint="eastAsia" w:ascii="仿宋" w:hAnsi="仿宋" w:eastAsia="仿宋" w:cs="Times New Roman"/>
          <w:sz w:val="30"/>
          <w:szCs w:val="30"/>
          <w:lang w:val="en-US" w:eastAsia="zh-CN"/>
        </w:rPr>
        <w:t>附件4-3</w:t>
      </w:r>
    </w:p>
    <w:p>
      <w:pPr>
        <w:jc w:val="center"/>
        <w:rPr>
          <w:rFonts w:ascii="方正小标宋简体" w:hAnsi="等线" w:eastAsia="方正小标宋简体" w:cs="Times New Roman"/>
          <w:b/>
          <w:sz w:val="32"/>
          <w:szCs w:val="32"/>
        </w:rPr>
      </w:pPr>
      <w:r>
        <w:rPr>
          <w:rFonts w:hint="eastAsia" w:ascii="方正小标宋简体" w:hAnsi="等线" w:eastAsia="方正小标宋简体" w:cs="Times New Roman"/>
          <w:b/>
          <w:sz w:val="32"/>
          <w:szCs w:val="32"/>
        </w:rPr>
        <w:t>华南师范大学教育硕士专业学位研究生</w:t>
      </w:r>
    </w:p>
    <w:p>
      <w:pPr>
        <w:jc w:val="center"/>
        <w:rPr>
          <w:rFonts w:hint="eastAsia" w:ascii="方正小标宋简体" w:hAnsi="等线" w:eastAsia="方正小标宋简体" w:cs="Times New Roman"/>
          <w:b/>
          <w:color w:val="FF0000"/>
          <w:sz w:val="24"/>
          <w:szCs w:val="24"/>
          <w:lang w:eastAsia="zh-CN"/>
        </w:rPr>
      </w:pPr>
      <w:r>
        <w:rPr>
          <w:rFonts w:hint="eastAsia" w:ascii="方正小标宋简体" w:hAnsi="等线" w:eastAsia="方正小标宋简体" w:cs="Times New Roman"/>
          <w:b/>
          <w:sz w:val="32"/>
          <w:szCs w:val="32"/>
        </w:rPr>
        <w:t>培养方案修订指导意见</w:t>
      </w:r>
      <w:r>
        <w:rPr>
          <w:rFonts w:hint="eastAsia" w:ascii="方正小标宋简体" w:hAnsi="等线" w:eastAsia="方正小标宋简体" w:cs="Times New Roman"/>
          <w:b/>
          <w:sz w:val="32"/>
          <w:szCs w:val="32"/>
          <w:lang w:val="en-US" w:eastAsia="zh-CN"/>
        </w:rPr>
        <w:t xml:space="preserve">                              </w:t>
      </w:r>
      <w:r>
        <w:rPr>
          <w:rFonts w:hint="eastAsia" w:ascii="方正小标宋简体" w:hAnsi="等线" w:eastAsia="方正小标宋简体" w:cs="Times New Roman"/>
          <w:b/>
          <w:color w:val="FF0000"/>
          <w:sz w:val="24"/>
          <w:szCs w:val="24"/>
          <w:lang w:eastAsia="zh-CN"/>
        </w:rPr>
        <w:t>（</w:t>
      </w:r>
      <w:r>
        <w:rPr>
          <w:rFonts w:hint="eastAsia" w:ascii="方正小标宋简体" w:hAnsi="等线" w:eastAsia="方正小标宋简体" w:cs="Times New Roman"/>
          <w:b/>
          <w:color w:val="FF0000"/>
          <w:sz w:val="24"/>
          <w:szCs w:val="24"/>
          <w:lang w:val="en-US" w:eastAsia="zh-CN"/>
        </w:rPr>
        <w:t>2024 年修订版</w:t>
      </w:r>
      <w:r>
        <w:rPr>
          <w:rFonts w:hint="eastAsia" w:ascii="方正小标宋简体" w:hAnsi="等线" w:eastAsia="方正小标宋简体" w:cs="Times New Roman"/>
          <w:b/>
          <w:color w:val="FF0000"/>
          <w:sz w:val="24"/>
          <w:szCs w:val="24"/>
          <w:lang w:eastAsia="zh-CN"/>
        </w:rPr>
        <w:t>）</w:t>
      </w:r>
    </w:p>
    <w:p>
      <w:pPr>
        <w:overflowPunct w:val="0"/>
        <w:adjustRightInd w:val="0"/>
        <w:snapToGrid w:val="0"/>
        <w:spacing w:line="480" w:lineRule="atLeast"/>
        <w:ind w:firstLine="600" w:firstLineChars="200"/>
        <w:rPr>
          <w:rFonts w:ascii="仿宋" w:hAnsi="仿宋" w:eastAsia="仿宋" w:cs="Times New Roman"/>
          <w:sz w:val="30"/>
          <w:szCs w:val="30"/>
        </w:rPr>
      </w:pPr>
      <w:r>
        <w:rPr>
          <w:rFonts w:hint="eastAsia" w:ascii="仿宋" w:hAnsi="仿宋" w:eastAsia="仿宋" w:cs="Times New Roman"/>
          <w:sz w:val="30"/>
          <w:szCs w:val="30"/>
        </w:rPr>
        <w:t>根据《教育部 国家发展改革委 财政部关于加快新时代研究生教育改革发展的意见》（教研〔2020〕9号）、《国务院学位委员会 教育部关于印发&lt;专业学位研究生教育发展方案（2020-2025）&gt;的通知》（学位〔2020〕20号）、</w:t>
      </w:r>
      <w:r>
        <w:rPr>
          <w:rFonts w:hint="eastAsia" w:ascii="仿宋" w:hAnsi="仿宋" w:eastAsia="仿宋" w:cs="Times New Roman"/>
          <w:b w:val="0"/>
          <w:bCs w:val="0"/>
          <w:color w:val="FF0000"/>
          <w:sz w:val="30"/>
          <w:szCs w:val="30"/>
        </w:rPr>
        <w:t>《</w:t>
      </w:r>
      <w:r>
        <w:rPr>
          <w:rFonts w:hint="eastAsia" w:ascii="仿宋" w:hAnsi="仿宋" w:eastAsia="仿宋" w:cs="Times New Roman"/>
          <w:b w:val="0"/>
          <w:bCs w:val="0"/>
          <w:color w:val="FF0000"/>
          <w:sz w:val="30"/>
          <w:szCs w:val="30"/>
          <w:lang w:val="en-US" w:eastAsia="zh-CN"/>
        </w:rPr>
        <w:t>关于公布&lt;教育硕士专业学位研究生指导性培养方案（2023年修订版）&gt;的通知</w:t>
      </w:r>
      <w:r>
        <w:rPr>
          <w:rFonts w:hint="eastAsia" w:ascii="仿宋" w:hAnsi="仿宋" w:eastAsia="仿宋" w:cs="Times New Roman"/>
          <w:b w:val="0"/>
          <w:bCs w:val="0"/>
          <w:color w:val="FF0000"/>
          <w:sz w:val="30"/>
          <w:szCs w:val="30"/>
        </w:rPr>
        <w:t>》</w:t>
      </w:r>
      <w:r>
        <w:rPr>
          <w:rFonts w:hint="eastAsia" w:ascii="仿宋" w:hAnsi="仿宋" w:eastAsia="仿宋" w:cs="Times New Roman"/>
          <w:b w:val="0"/>
          <w:bCs w:val="0"/>
          <w:color w:val="FF0000"/>
          <w:sz w:val="30"/>
          <w:szCs w:val="30"/>
          <w:lang w:eastAsia="zh-CN"/>
        </w:rPr>
        <w:t>（</w:t>
      </w:r>
      <w:r>
        <w:rPr>
          <w:rFonts w:hint="eastAsia" w:ascii="仿宋" w:hAnsi="仿宋" w:eastAsia="仿宋" w:cs="Times New Roman"/>
          <w:b w:val="0"/>
          <w:bCs w:val="0"/>
          <w:color w:val="FF0000"/>
          <w:sz w:val="30"/>
          <w:szCs w:val="30"/>
          <w:lang w:val="en-US" w:eastAsia="zh-CN"/>
        </w:rPr>
        <w:t>教指委发〔2023〕06号）</w:t>
      </w:r>
      <w:r>
        <w:rPr>
          <w:rFonts w:hint="eastAsia" w:ascii="仿宋" w:hAnsi="仿宋" w:eastAsia="仿宋" w:cs="Times New Roman"/>
          <w:b w:val="0"/>
          <w:bCs w:val="0"/>
          <w:color w:val="FF0000"/>
          <w:sz w:val="30"/>
          <w:szCs w:val="30"/>
        </w:rPr>
        <w:t>、《华南师范大学教育硕士</w:t>
      </w:r>
      <w:r>
        <w:rPr>
          <w:rFonts w:hint="eastAsia" w:ascii="仿宋" w:hAnsi="仿宋" w:eastAsia="仿宋" w:cs="Times New Roman"/>
          <w:b w:val="0"/>
          <w:bCs w:val="0"/>
          <w:color w:val="FF0000"/>
          <w:sz w:val="30"/>
          <w:szCs w:val="30"/>
          <w:lang w:val="en-US" w:eastAsia="zh-CN"/>
        </w:rPr>
        <w:t>教育</w:t>
      </w:r>
      <w:r>
        <w:rPr>
          <w:rFonts w:hint="eastAsia" w:ascii="仿宋" w:hAnsi="仿宋" w:eastAsia="仿宋" w:cs="Times New Roman"/>
          <w:b w:val="0"/>
          <w:bCs w:val="0"/>
          <w:color w:val="FF0000"/>
          <w:sz w:val="30"/>
          <w:szCs w:val="30"/>
        </w:rPr>
        <w:t>实践基地建设及管理办法》</w:t>
      </w:r>
      <w:r>
        <w:rPr>
          <w:rFonts w:hint="eastAsia" w:ascii="仿宋" w:hAnsi="仿宋" w:eastAsia="仿宋" w:cs="Times New Roman"/>
          <w:b w:val="0"/>
          <w:bCs w:val="0"/>
          <w:color w:val="FF0000"/>
          <w:sz w:val="30"/>
          <w:szCs w:val="30"/>
          <w:lang w:eastAsia="zh-CN"/>
        </w:rPr>
        <w:t>（</w:t>
      </w:r>
      <w:r>
        <w:rPr>
          <w:rFonts w:hint="eastAsia" w:ascii="仿宋" w:hAnsi="仿宋" w:eastAsia="仿宋" w:cs="Times New Roman"/>
          <w:b w:val="0"/>
          <w:bCs w:val="0"/>
          <w:color w:val="FF0000"/>
          <w:sz w:val="30"/>
          <w:szCs w:val="30"/>
          <w:lang w:val="en-US" w:eastAsia="zh-CN"/>
        </w:rPr>
        <w:t>华师研〔2022〕010号）</w:t>
      </w:r>
      <w:r>
        <w:rPr>
          <w:rFonts w:hint="eastAsia" w:ascii="仿宋" w:hAnsi="仿宋" w:eastAsia="仿宋" w:cs="Times New Roman"/>
          <w:b w:val="0"/>
          <w:bCs w:val="0"/>
          <w:color w:val="FF0000"/>
          <w:sz w:val="30"/>
          <w:szCs w:val="30"/>
        </w:rPr>
        <w:t>，</w:t>
      </w:r>
      <w:r>
        <w:rPr>
          <w:rFonts w:hint="eastAsia" w:ascii="仿宋" w:hAnsi="仿宋" w:eastAsia="仿宋" w:cs="Times New Roman"/>
          <w:sz w:val="30"/>
          <w:szCs w:val="30"/>
        </w:rPr>
        <w:t>为进一步规范教育硕士培养与管理，推动教育硕士创新改革和高质量发展，学校决定对教育硕士培养方案进行修订和完善。</w:t>
      </w:r>
    </w:p>
    <w:p>
      <w:pPr>
        <w:overflowPunct w:val="0"/>
        <w:adjustRightInd w:val="0"/>
        <w:snapToGrid w:val="0"/>
        <w:spacing w:line="480" w:lineRule="atLeast"/>
        <w:ind w:firstLine="420"/>
        <w:rPr>
          <w:rFonts w:ascii="黑体" w:hAnsi="黑体" w:eastAsia="黑体" w:cs="Times New Roman"/>
          <w:b/>
          <w:sz w:val="30"/>
          <w:szCs w:val="30"/>
        </w:rPr>
      </w:pPr>
      <w:r>
        <w:rPr>
          <w:rFonts w:hint="eastAsia" w:ascii="黑体" w:hAnsi="黑体" w:eastAsia="黑体" w:cs="Times New Roman"/>
          <w:b/>
          <w:sz w:val="30"/>
          <w:szCs w:val="30"/>
        </w:rPr>
        <w:t>一、指导思想</w:t>
      </w:r>
    </w:p>
    <w:p>
      <w:pPr>
        <w:spacing w:line="500" w:lineRule="exact"/>
        <w:ind w:firstLine="600" w:firstLineChars="200"/>
        <w:rPr>
          <w:rFonts w:ascii="仿宋" w:hAnsi="仿宋" w:eastAsia="仿宋" w:cs="Times New Roman"/>
          <w:color w:val="auto"/>
          <w:sz w:val="30"/>
          <w:szCs w:val="30"/>
        </w:rPr>
      </w:pPr>
      <w:r>
        <w:rPr>
          <w:rFonts w:hint="eastAsia" w:ascii="仿宋" w:hAnsi="仿宋" w:eastAsia="仿宋" w:cs="Times New Roman"/>
          <w:color w:val="auto"/>
          <w:sz w:val="30"/>
          <w:szCs w:val="30"/>
        </w:rPr>
        <w:t>以习近平新时代中国特色社会主义思想为指导，全面贯彻党的教育方针和全国研究生教育会议精神，落实立德树人根本任务，遵循教育规律和教师成长发展规律，瞄准教师教育学科前沿，对标国内外一流大学，积极服务基础教育改革发展，着力构建符合我校人才培养目标的教育硕士专业学位研究生（以下简称“教育硕士”）培养体系。</w:t>
      </w:r>
      <w:r>
        <w:rPr>
          <w:rFonts w:ascii="仿宋" w:hAnsi="仿宋" w:eastAsia="仿宋" w:cs="Times New Roman"/>
          <w:color w:val="auto"/>
          <w:sz w:val="30"/>
          <w:szCs w:val="30"/>
        </w:rPr>
        <w:t xml:space="preserve"> </w:t>
      </w:r>
    </w:p>
    <w:p>
      <w:pPr>
        <w:overflowPunct w:val="0"/>
        <w:adjustRightInd w:val="0"/>
        <w:snapToGrid w:val="0"/>
        <w:spacing w:line="480" w:lineRule="atLeast"/>
        <w:ind w:firstLine="420"/>
        <w:rPr>
          <w:rFonts w:ascii="黑体" w:hAnsi="黑体" w:eastAsia="黑体" w:cs="Times New Roman"/>
          <w:b/>
          <w:sz w:val="30"/>
          <w:szCs w:val="30"/>
        </w:rPr>
      </w:pPr>
      <w:r>
        <w:rPr>
          <w:rFonts w:hint="eastAsia" w:ascii="黑体" w:hAnsi="黑体" w:eastAsia="黑体" w:cs="Times New Roman"/>
          <w:b/>
          <w:sz w:val="30"/>
          <w:szCs w:val="30"/>
        </w:rPr>
        <w:t>二、基本原则</w:t>
      </w:r>
    </w:p>
    <w:p>
      <w:pPr>
        <w:spacing w:line="500" w:lineRule="exact"/>
        <w:ind w:firstLine="602" w:firstLineChars="200"/>
        <w:rPr>
          <w:rFonts w:ascii="仿宋" w:hAnsi="仿宋" w:eastAsia="仿宋" w:cs="Times New Roman"/>
          <w:color w:val="000000"/>
          <w:sz w:val="30"/>
          <w:szCs w:val="30"/>
        </w:rPr>
      </w:pPr>
      <w:r>
        <w:rPr>
          <w:rFonts w:hint="eastAsia" w:ascii="仿宋" w:hAnsi="仿宋" w:eastAsia="仿宋" w:cs="Times New Roman"/>
          <w:b/>
          <w:bCs/>
          <w:color w:val="000000"/>
          <w:sz w:val="30"/>
          <w:szCs w:val="30"/>
        </w:rPr>
        <w:t>1</w:t>
      </w:r>
      <w:r>
        <w:rPr>
          <w:rFonts w:ascii="仿宋" w:hAnsi="仿宋" w:eastAsia="仿宋" w:cs="Times New Roman"/>
          <w:b/>
          <w:bCs/>
          <w:color w:val="000000"/>
          <w:sz w:val="30"/>
          <w:szCs w:val="30"/>
        </w:rPr>
        <w:t>.</w:t>
      </w:r>
      <w:r>
        <w:rPr>
          <w:rFonts w:hint="eastAsia" w:ascii="仿宋" w:hAnsi="仿宋" w:eastAsia="仿宋" w:cs="Times New Roman"/>
          <w:b/>
          <w:bCs/>
          <w:color w:val="000000"/>
          <w:sz w:val="30"/>
          <w:szCs w:val="30"/>
        </w:rPr>
        <w:t>坚持立德树人。</w:t>
      </w:r>
      <w:r>
        <w:rPr>
          <w:rFonts w:hint="eastAsia" w:ascii="仿宋" w:hAnsi="仿宋" w:eastAsia="仿宋" w:cs="Times New Roman"/>
          <w:color w:val="000000"/>
          <w:sz w:val="30"/>
          <w:szCs w:val="30"/>
        </w:rPr>
        <w:t>以立德树人为根本任务，坚持正确的育人导向，加强教育硕士师德养成教育、学术道德教育和职业伦理教育，切实培养教育硕士的职业认同感、社会责任感和担当意识，引导教育硕士立大志、明大德、成大才、担大任，着力造就学科知识扎实、专业能力突出、教育情怀深厚的高素质复合型教师。</w:t>
      </w:r>
    </w:p>
    <w:p>
      <w:pPr>
        <w:spacing w:line="500" w:lineRule="exact"/>
        <w:ind w:firstLine="602" w:firstLineChars="200"/>
        <w:rPr>
          <w:rFonts w:ascii="仿宋" w:hAnsi="仿宋" w:eastAsia="仿宋" w:cs="Times New Roman"/>
          <w:bCs/>
          <w:color w:val="000000"/>
          <w:sz w:val="30"/>
          <w:szCs w:val="30"/>
        </w:rPr>
      </w:pPr>
      <w:r>
        <w:rPr>
          <w:rFonts w:hint="eastAsia" w:ascii="仿宋" w:hAnsi="仿宋" w:eastAsia="仿宋" w:cs="Times New Roman"/>
          <w:b/>
          <w:bCs/>
          <w:color w:val="000000"/>
          <w:sz w:val="30"/>
          <w:szCs w:val="30"/>
        </w:rPr>
        <w:t>2</w:t>
      </w:r>
      <w:r>
        <w:rPr>
          <w:rFonts w:ascii="仿宋" w:hAnsi="仿宋" w:eastAsia="仿宋" w:cs="Times New Roman"/>
          <w:b/>
          <w:bCs/>
          <w:color w:val="000000"/>
          <w:sz w:val="30"/>
          <w:szCs w:val="30"/>
        </w:rPr>
        <w:t>.</w:t>
      </w:r>
      <w:r>
        <w:rPr>
          <w:rFonts w:hint="eastAsia" w:ascii="仿宋" w:hAnsi="仿宋" w:eastAsia="仿宋" w:cs="Times New Roman"/>
          <w:b/>
          <w:bCs/>
          <w:color w:val="000000"/>
          <w:sz w:val="30"/>
          <w:szCs w:val="30"/>
        </w:rPr>
        <w:t>创新培养模式。</w:t>
      </w:r>
      <w:r>
        <w:rPr>
          <w:rFonts w:hint="eastAsia" w:ascii="仿宋" w:hAnsi="仿宋" w:eastAsia="仿宋" w:cs="Times New Roman"/>
          <w:bCs/>
          <w:color w:val="000000"/>
          <w:sz w:val="30"/>
          <w:szCs w:val="30"/>
        </w:rPr>
        <w:t>根据基础教育改革发展需要，推进教育硕士学制改革，鼓励本硕博贯通式培养，突出实践性和应用性。优化课程体系，加强案例教学和实践教学，规范实践教学管理，提高教育硕士的实践能力和专业水平。注重校内与校外学习相结合，充分利用现代教学技术手段，开展线上学习与线下学习相结合的混合式教学。以职业需求为导向，将教育硕士培养与教师资格考核有机衔接，提升教育硕士职业胜任能力。</w:t>
      </w:r>
    </w:p>
    <w:p>
      <w:pPr>
        <w:spacing w:line="500" w:lineRule="exact"/>
        <w:ind w:firstLine="602" w:firstLineChars="200"/>
        <w:rPr>
          <w:rFonts w:ascii="仿宋" w:hAnsi="仿宋" w:eastAsia="仿宋" w:cs="Times New Roman"/>
          <w:b/>
          <w:bCs/>
          <w:color w:val="000000"/>
          <w:sz w:val="30"/>
          <w:szCs w:val="30"/>
        </w:rPr>
      </w:pPr>
      <w:r>
        <w:rPr>
          <w:rFonts w:hint="eastAsia" w:ascii="仿宋" w:hAnsi="仿宋" w:eastAsia="仿宋" w:cs="Times New Roman"/>
          <w:b/>
          <w:bCs/>
          <w:color w:val="000000"/>
          <w:sz w:val="30"/>
          <w:szCs w:val="30"/>
        </w:rPr>
        <w:t>3.深化协同育人。</w:t>
      </w:r>
      <w:r>
        <w:rPr>
          <w:rFonts w:hint="eastAsia" w:ascii="仿宋" w:hAnsi="仿宋" w:eastAsia="仿宋" w:cs="Times New Roman"/>
          <w:bCs/>
          <w:color w:val="000000"/>
          <w:sz w:val="30"/>
          <w:szCs w:val="30"/>
        </w:rPr>
        <w:t>探索高校与基础教育学校或中等职业学校双导师多学科协同育人理念。加强教育硕士双导师队伍建设，以校内导师为主，重视发挥校外导师作用，推动校外导师全方位参与教育硕士培养；鼓励校内教育硕士导师参与基础教育学校或中等职业学校课堂教学，支持多学科共建，多领域交叉协同育人。  深化产教融合协同育人机制，完善教育硕士国内外联合培养基地建设，创新基地管理办法和运行机制，促进广东教育现代化及粤港澳大湾区教育协同发展。</w:t>
      </w:r>
    </w:p>
    <w:p>
      <w:pPr>
        <w:spacing w:line="500" w:lineRule="exact"/>
        <w:ind w:firstLine="602" w:firstLineChars="200"/>
        <w:rPr>
          <w:rFonts w:ascii="仿宋" w:hAnsi="仿宋" w:eastAsia="仿宋" w:cs="Times New Roman"/>
          <w:b/>
          <w:color w:val="000000"/>
          <w:sz w:val="30"/>
          <w:szCs w:val="30"/>
        </w:rPr>
      </w:pPr>
      <w:r>
        <w:rPr>
          <w:rFonts w:hint="eastAsia" w:ascii="仿宋" w:hAnsi="仿宋" w:eastAsia="仿宋" w:cs="Times New Roman"/>
          <w:b/>
          <w:color w:val="000000"/>
          <w:sz w:val="30"/>
          <w:szCs w:val="30"/>
        </w:rPr>
        <w:t>4.完善质量监控。</w:t>
      </w:r>
      <w:r>
        <w:rPr>
          <w:rFonts w:hint="eastAsia" w:ascii="仿宋" w:hAnsi="仿宋" w:eastAsia="仿宋" w:cs="Times New Roman"/>
          <w:color w:val="000000"/>
          <w:sz w:val="30"/>
          <w:szCs w:val="30"/>
        </w:rPr>
        <w:t>各培养单位要建立教育硕士考核机制，加强师德考核、学科素养考核、教学技能考核、教育实践考核，确保达到《教育硕士专业学位基本要求》和《教育专业师范生教师职业能力标准（试行）》（</w:t>
      </w:r>
      <w:r>
        <w:rPr>
          <w:rFonts w:hint="eastAsia" w:ascii="仿宋" w:hAnsi="仿宋" w:eastAsia="仿宋" w:cs="Times New Roman"/>
          <w:sz w:val="30"/>
          <w:szCs w:val="30"/>
        </w:rPr>
        <w:t>教师厅〔2021〕2号</w:t>
      </w:r>
      <w:r>
        <w:rPr>
          <w:rFonts w:hint="eastAsia" w:ascii="仿宋" w:hAnsi="仿宋" w:eastAsia="仿宋" w:cs="Times New Roman"/>
          <w:color w:val="000000"/>
          <w:sz w:val="30"/>
          <w:szCs w:val="30"/>
        </w:rPr>
        <w:t>）。完善中期考核制度，建立分流机制，加强课程、实践、毕业、学位等关键环节监控，加强培养质量的监测，健全全员、全面、全过程的质量保障体系。</w:t>
      </w:r>
    </w:p>
    <w:p>
      <w:pPr>
        <w:overflowPunct w:val="0"/>
        <w:adjustRightInd w:val="0"/>
        <w:snapToGrid w:val="0"/>
        <w:spacing w:line="480" w:lineRule="atLeast"/>
        <w:ind w:firstLine="419" w:firstLineChars="139"/>
        <w:rPr>
          <w:rFonts w:ascii="黑体" w:hAnsi="黑体" w:eastAsia="黑体" w:cs="Times New Roman"/>
          <w:b/>
          <w:sz w:val="30"/>
          <w:szCs w:val="30"/>
        </w:rPr>
      </w:pPr>
      <w:r>
        <w:rPr>
          <w:rFonts w:hint="eastAsia" w:ascii="黑体" w:hAnsi="黑体" w:eastAsia="黑体" w:cs="Times New Roman"/>
          <w:b/>
          <w:sz w:val="30"/>
          <w:szCs w:val="30"/>
        </w:rPr>
        <w:t>三、修订要求</w:t>
      </w:r>
    </w:p>
    <w:p>
      <w:pPr>
        <w:spacing w:line="500" w:lineRule="exact"/>
        <w:ind w:firstLine="600" w:firstLineChars="200"/>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sz w:val="30"/>
          <w:szCs w:val="30"/>
        </w:rPr>
        <w:t>培养方案按专业学位领域（方向）制定，具体与招生归口一致；职业技术教育领域按方向制定培养方案。原则上同一个专业领域（方向）只能制定一个培养方案，同一</w:t>
      </w:r>
      <w:r>
        <w:rPr>
          <w:rFonts w:hint="eastAsia" w:ascii="仿宋" w:hAnsi="仿宋" w:eastAsia="仿宋" w:cs="Times New Roman"/>
          <w:color w:val="000000" w:themeColor="text1"/>
          <w:sz w:val="30"/>
          <w:szCs w:val="30"/>
          <w14:textFill>
            <w14:solidFill>
              <w14:schemeClr w14:val="tx1"/>
            </w14:solidFill>
          </w14:textFill>
        </w:rPr>
        <w:t>专业领域（方向）跨学院培养教育硕士，由培养方案修订责任单位统筹协调制定标准，并与其他相关培养单位共同制定，最后由培养方案修订责任单位统一报送。</w:t>
      </w:r>
    </w:p>
    <w:p>
      <w:pPr>
        <w:overflowPunct w:val="0"/>
        <w:adjustRightInd w:val="0"/>
        <w:snapToGrid w:val="0"/>
        <w:spacing w:line="480" w:lineRule="atLeast"/>
        <w:ind w:firstLine="420"/>
        <w:rPr>
          <w:rFonts w:ascii="黑体" w:hAnsi="黑体" w:eastAsia="黑体" w:cs="Times New Roman"/>
          <w:b/>
          <w:sz w:val="30"/>
          <w:szCs w:val="30"/>
        </w:rPr>
      </w:pPr>
      <w:r>
        <w:rPr>
          <w:rFonts w:hint="eastAsia" w:ascii="黑体" w:hAnsi="黑体" w:eastAsia="黑体" w:cs="Times New Roman"/>
          <w:b/>
          <w:sz w:val="30"/>
          <w:szCs w:val="30"/>
        </w:rPr>
        <w:t>四、</w:t>
      </w:r>
      <w:r>
        <w:rPr>
          <w:rFonts w:hint="eastAsia" w:ascii="黑体" w:hAnsi="黑体" w:eastAsia="黑体" w:cs="Times New Roman"/>
          <w:b/>
          <w:color w:val="FF0000"/>
          <w:sz w:val="30"/>
          <w:szCs w:val="30"/>
          <w:lang w:val="en-US" w:eastAsia="zh-CN"/>
        </w:rPr>
        <w:t>培养方案</w:t>
      </w:r>
      <w:r>
        <w:rPr>
          <w:rFonts w:hint="eastAsia" w:ascii="黑体" w:hAnsi="黑体" w:eastAsia="黑体" w:cs="Times New Roman"/>
          <w:b/>
          <w:color w:val="FF0000"/>
          <w:sz w:val="30"/>
          <w:szCs w:val="30"/>
        </w:rPr>
        <w:t>内容</w:t>
      </w:r>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培养方案的主要内容包括：学科概况、培养方向、培养目标、学制和在校学习年限、培养方式、学分要求与课程设置、实践教学的实施、必修环节、毕业要求和标准、学位论文、其他规定等，具有可操作性，便于考核和质量监控。</w:t>
      </w:r>
    </w:p>
    <w:p>
      <w:pPr>
        <w:spacing w:line="500" w:lineRule="exact"/>
        <w:ind w:firstLine="602" w:firstLineChars="200"/>
        <w:rPr>
          <w:rFonts w:ascii="仿宋" w:hAnsi="仿宋" w:eastAsia="仿宋" w:cs="Times New Roman"/>
          <w:b/>
          <w:bCs/>
          <w:color w:val="000000"/>
          <w:sz w:val="30"/>
          <w:szCs w:val="30"/>
        </w:rPr>
      </w:pPr>
      <w:r>
        <w:rPr>
          <w:rFonts w:hint="eastAsia" w:ascii="仿宋" w:hAnsi="仿宋" w:eastAsia="仿宋" w:cs="Times New Roman"/>
          <w:b/>
          <w:bCs/>
          <w:color w:val="000000"/>
          <w:sz w:val="30"/>
          <w:szCs w:val="30"/>
        </w:rPr>
        <w:t>（一）学科概况</w:t>
      </w:r>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学科概况主要包括本专业领域（方向）在我校的发展历史、学科范围、师资力量、培养条件、培养成效及主要特色和优势等。</w:t>
      </w:r>
    </w:p>
    <w:p>
      <w:pPr>
        <w:spacing w:line="500" w:lineRule="exact"/>
        <w:ind w:firstLine="602" w:firstLineChars="200"/>
        <w:rPr>
          <w:rFonts w:ascii="仿宋" w:hAnsi="仿宋" w:eastAsia="仿宋" w:cs="Times New Roman"/>
          <w:b/>
          <w:bCs/>
          <w:color w:val="000000"/>
          <w:sz w:val="30"/>
          <w:szCs w:val="30"/>
        </w:rPr>
      </w:pPr>
      <w:r>
        <w:rPr>
          <w:rFonts w:hint="eastAsia" w:ascii="仿宋" w:hAnsi="仿宋" w:eastAsia="仿宋" w:cs="Times New Roman"/>
          <w:b/>
          <w:bCs/>
          <w:color w:val="000000"/>
          <w:sz w:val="30"/>
          <w:szCs w:val="30"/>
        </w:rPr>
        <w:t>（二）培养方向</w:t>
      </w:r>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培养方向要体现科学性、稳定性、前瞻性、国际性，紧密结合国家经济社会发展对教师教育的需求，体现培养特色。</w:t>
      </w:r>
    </w:p>
    <w:p>
      <w:pPr>
        <w:spacing w:line="500" w:lineRule="exact"/>
        <w:ind w:firstLine="602" w:firstLineChars="200"/>
        <w:rPr>
          <w:rFonts w:ascii="仿宋" w:hAnsi="仿宋" w:eastAsia="仿宋" w:cs="Times New Roman"/>
          <w:b/>
          <w:bCs/>
          <w:color w:val="000000"/>
          <w:sz w:val="30"/>
          <w:szCs w:val="30"/>
        </w:rPr>
      </w:pPr>
      <w:r>
        <w:rPr>
          <w:rFonts w:hint="eastAsia" w:ascii="仿宋" w:hAnsi="仿宋" w:eastAsia="仿宋" w:cs="Times New Roman"/>
          <w:b/>
          <w:bCs/>
          <w:color w:val="FF0000"/>
          <w:sz w:val="30"/>
          <w:szCs w:val="30"/>
        </w:rPr>
        <w:t>（三）培养目标</w:t>
      </w:r>
    </w:p>
    <w:p>
      <w:pPr>
        <w:spacing w:line="500" w:lineRule="exact"/>
        <w:ind w:firstLine="600" w:firstLineChars="200"/>
        <w:rPr>
          <w:rFonts w:hint="eastAsia" w:ascii="仿宋" w:hAnsi="仿宋" w:eastAsia="仿宋" w:cs="Times New Roman"/>
          <w:b w:val="0"/>
          <w:bCs w:val="0"/>
          <w:color w:val="FF0000"/>
          <w:sz w:val="30"/>
          <w:szCs w:val="30"/>
        </w:rPr>
      </w:pPr>
      <w:r>
        <w:rPr>
          <w:rFonts w:hint="eastAsia" w:ascii="仿宋" w:hAnsi="仿宋" w:eastAsia="仿宋" w:cs="Times New Roman"/>
          <w:b w:val="0"/>
          <w:bCs w:val="0"/>
          <w:color w:val="FF0000"/>
          <w:sz w:val="30"/>
          <w:szCs w:val="30"/>
          <w:lang w:val="en-US" w:eastAsia="zh-CN"/>
        </w:rPr>
        <w:t xml:space="preserve">培养基础教育学校和中等职业学校高素质专任教师和管理人员，其中，职业技术教育领域培养中等职业学校高素质专业课教师。具体培养目标为： </w:t>
      </w:r>
    </w:p>
    <w:p>
      <w:pPr>
        <w:spacing w:line="500" w:lineRule="exact"/>
        <w:ind w:firstLine="600" w:firstLineChars="200"/>
        <w:rPr>
          <w:rFonts w:hint="eastAsia" w:ascii="仿宋" w:hAnsi="仿宋" w:eastAsia="仿宋" w:cs="Times New Roman"/>
          <w:b w:val="0"/>
          <w:bCs w:val="0"/>
          <w:color w:val="FF0000"/>
          <w:sz w:val="30"/>
          <w:szCs w:val="30"/>
        </w:rPr>
      </w:pPr>
      <w:r>
        <w:rPr>
          <w:rFonts w:hint="eastAsia" w:ascii="仿宋" w:hAnsi="仿宋" w:eastAsia="仿宋" w:cs="Times New Roman"/>
          <w:b w:val="0"/>
          <w:bCs w:val="0"/>
          <w:color w:val="FF0000"/>
          <w:sz w:val="30"/>
          <w:szCs w:val="30"/>
          <w:lang w:val="en-US" w:eastAsia="zh-CN"/>
        </w:rPr>
        <w:t xml:space="preserve">1.热爱祖国，拥护中国共产党领导。热爱教育事业，关爱学生。立德树人，为人师表，恪守教师职业道德规范。 </w:t>
      </w:r>
    </w:p>
    <w:p>
      <w:pPr>
        <w:spacing w:line="500" w:lineRule="exact"/>
        <w:ind w:firstLine="600" w:firstLineChars="200"/>
        <w:rPr>
          <w:rFonts w:hint="eastAsia" w:ascii="仿宋" w:hAnsi="仿宋" w:eastAsia="仿宋" w:cs="Times New Roman"/>
          <w:b w:val="0"/>
          <w:bCs w:val="0"/>
          <w:color w:val="FF0000"/>
          <w:sz w:val="30"/>
          <w:szCs w:val="30"/>
          <w:lang w:val="en-US" w:eastAsia="zh-CN"/>
        </w:rPr>
      </w:pPr>
      <w:r>
        <w:rPr>
          <w:rFonts w:hint="eastAsia" w:ascii="仿宋" w:hAnsi="仿宋" w:eastAsia="仿宋" w:cs="Times New Roman"/>
          <w:b w:val="0"/>
          <w:bCs w:val="0"/>
          <w:color w:val="FF0000"/>
          <w:sz w:val="30"/>
          <w:szCs w:val="30"/>
          <w:lang w:val="en-US" w:eastAsia="zh-CN"/>
        </w:rPr>
        <w:t xml:space="preserve">2．系统掌握现代教育理论,具有扎实的教育专业和学科专业基础，了解教育专业和学科专业前沿和发展趋势。了解党和国家的教育方针政策和教育法律法规。 </w:t>
      </w:r>
    </w:p>
    <w:p>
      <w:pPr>
        <w:spacing w:line="500" w:lineRule="exact"/>
        <w:ind w:firstLine="600" w:firstLineChars="200"/>
        <w:rPr>
          <w:rFonts w:hint="eastAsia" w:ascii="仿宋" w:hAnsi="仿宋" w:eastAsia="仿宋" w:cs="Times New Roman"/>
          <w:b w:val="0"/>
          <w:bCs w:val="0"/>
          <w:color w:val="FF0000"/>
          <w:sz w:val="30"/>
          <w:szCs w:val="30"/>
          <w:lang w:val="en-US" w:eastAsia="zh-CN"/>
        </w:rPr>
      </w:pPr>
      <w:r>
        <w:rPr>
          <w:rFonts w:hint="eastAsia" w:ascii="仿宋" w:hAnsi="仿宋" w:eastAsia="仿宋" w:cs="Times New Roman"/>
          <w:b w:val="0"/>
          <w:bCs w:val="0"/>
          <w:color w:val="FF0000"/>
          <w:sz w:val="30"/>
          <w:szCs w:val="30"/>
          <w:lang w:val="en-US" w:eastAsia="zh-CN"/>
        </w:rPr>
        <w:t xml:space="preserve">3.具有较强的教育教学实践能力和管理能力，胜任并能创造性地开展教育教学和管理工作。 </w:t>
      </w:r>
    </w:p>
    <w:p>
      <w:pPr>
        <w:spacing w:line="500" w:lineRule="exact"/>
        <w:ind w:firstLine="600" w:firstLineChars="200"/>
        <w:rPr>
          <w:rFonts w:hint="eastAsia" w:ascii="仿宋" w:hAnsi="仿宋" w:eastAsia="仿宋" w:cs="Times New Roman"/>
          <w:b w:val="0"/>
          <w:bCs w:val="0"/>
          <w:color w:val="FF0000"/>
          <w:sz w:val="30"/>
          <w:szCs w:val="30"/>
          <w:lang w:val="en-US" w:eastAsia="zh-CN"/>
        </w:rPr>
      </w:pPr>
      <w:r>
        <w:rPr>
          <w:rFonts w:hint="eastAsia" w:ascii="仿宋" w:hAnsi="仿宋" w:eastAsia="仿宋" w:cs="Times New Roman"/>
          <w:b w:val="0"/>
          <w:bCs w:val="0"/>
          <w:color w:val="FF0000"/>
          <w:sz w:val="30"/>
          <w:szCs w:val="30"/>
          <w:lang w:val="en-US" w:eastAsia="zh-CN"/>
        </w:rPr>
        <w:t xml:space="preserve">4.具有较强的教育教学研究能力，善于发现、分析和解决教育教学实践问题。 </w:t>
      </w:r>
    </w:p>
    <w:p>
      <w:pPr>
        <w:spacing w:line="500" w:lineRule="exact"/>
        <w:ind w:firstLine="600" w:firstLineChars="200"/>
        <w:rPr>
          <w:rFonts w:hint="eastAsia" w:ascii="仿宋" w:hAnsi="仿宋" w:eastAsia="仿宋" w:cs="Times New Roman"/>
          <w:b w:val="0"/>
          <w:bCs w:val="0"/>
          <w:color w:val="FF0000"/>
          <w:sz w:val="30"/>
          <w:szCs w:val="30"/>
          <w:lang w:val="en-US" w:eastAsia="zh-CN"/>
        </w:rPr>
      </w:pPr>
      <w:r>
        <w:rPr>
          <w:rFonts w:hint="eastAsia" w:ascii="仿宋" w:hAnsi="仿宋" w:eastAsia="仿宋" w:cs="Times New Roman"/>
          <w:b w:val="0"/>
          <w:bCs w:val="0"/>
          <w:color w:val="FF0000"/>
          <w:sz w:val="30"/>
          <w:szCs w:val="30"/>
          <w:lang w:val="en-US" w:eastAsia="zh-CN"/>
        </w:rPr>
        <w:t xml:space="preserve">5.具有较强的数字化教育教学能力，能有效运用数字化技术手段和资源开展教育教学工作。 </w:t>
      </w:r>
    </w:p>
    <w:p>
      <w:pPr>
        <w:spacing w:line="500" w:lineRule="exact"/>
        <w:ind w:firstLine="600" w:firstLineChars="200"/>
        <w:rPr>
          <w:rFonts w:hint="eastAsia" w:ascii="仿宋" w:hAnsi="仿宋" w:eastAsia="仿宋" w:cs="Times New Roman"/>
          <w:b w:val="0"/>
          <w:bCs w:val="0"/>
          <w:color w:val="FF0000"/>
          <w:sz w:val="30"/>
          <w:szCs w:val="30"/>
          <w:lang w:val="en-US" w:eastAsia="zh-CN"/>
        </w:rPr>
      </w:pPr>
      <w:r>
        <w:rPr>
          <w:rFonts w:hint="eastAsia" w:ascii="仿宋" w:hAnsi="仿宋" w:eastAsia="仿宋" w:cs="Times New Roman"/>
          <w:b w:val="0"/>
          <w:bCs w:val="0"/>
          <w:color w:val="FF0000"/>
          <w:sz w:val="30"/>
          <w:szCs w:val="30"/>
          <w:lang w:val="en-US" w:eastAsia="zh-CN"/>
        </w:rPr>
        <w:t xml:space="preserve">6.具有终身学习与发展的意识与能力。 </w:t>
      </w:r>
    </w:p>
    <w:p>
      <w:pPr>
        <w:spacing w:line="500" w:lineRule="exact"/>
        <w:ind w:firstLine="600" w:firstLineChars="200"/>
        <w:rPr>
          <w:rFonts w:hint="eastAsia" w:ascii="仿宋" w:hAnsi="仿宋" w:eastAsia="仿宋" w:cs="Times New Roman"/>
          <w:b w:val="0"/>
          <w:bCs w:val="0"/>
          <w:color w:val="FF0000"/>
          <w:sz w:val="30"/>
          <w:szCs w:val="30"/>
          <w:lang w:val="en-US" w:eastAsia="zh-CN"/>
        </w:rPr>
      </w:pPr>
      <w:r>
        <w:rPr>
          <w:rFonts w:hint="eastAsia" w:ascii="仿宋" w:hAnsi="仿宋" w:eastAsia="仿宋" w:cs="Times New Roman"/>
          <w:b w:val="0"/>
          <w:bCs w:val="0"/>
          <w:color w:val="FF0000"/>
          <w:sz w:val="30"/>
          <w:szCs w:val="30"/>
          <w:lang w:val="en-US" w:eastAsia="zh-CN"/>
        </w:rPr>
        <w:t>7．能较为熟练地阅读本专业的外文文献。</w:t>
      </w:r>
    </w:p>
    <w:p>
      <w:pPr>
        <w:spacing w:line="500" w:lineRule="exact"/>
        <w:ind w:firstLine="600" w:firstLineChars="200"/>
        <w:rPr>
          <w:rFonts w:hint="default" w:ascii="仿宋" w:hAnsi="仿宋" w:eastAsia="仿宋" w:cs="Times New Roman"/>
          <w:color w:val="FF0000"/>
          <w:sz w:val="30"/>
          <w:szCs w:val="30"/>
          <w:lang w:val="en-US" w:eastAsia="zh-CN"/>
        </w:rPr>
      </w:pPr>
      <w:r>
        <w:rPr>
          <w:rFonts w:hint="eastAsia" w:ascii="仿宋" w:hAnsi="仿宋" w:eastAsia="仿宋" w:cs="Times New Roman"/>
          <w:color w:val="000000"/>
          <w:sz w:val="30"/>
          <w:szCs w:val="30"/>
        </w:rPr>
        <w:t>各培养单位应结合专业领域特点，从服务社会和职业发展需求等角度，在学术道德、专业素养、职业道德、获得本专业学位应接受的实践训练、获得本专业学位须具备的基本能力等方面提出具体细化的培养目标和具体要求。</w:t>
      </w:r>
      <w:r>
        <w:rPr>
          <w:rFonts w:hint="eastAsia" w:ascii="仿宋" w:hAnsi="仿宋" w:eastAsia="仿宋" w:cs="Times New Roman"/>
          <w:color w:val="FF0000"/>
          <w:sz w:val="30"/>
          <w:szCs w:val="30"/>
          <w:lang w:val="en-US" w:eastAsia="zh-CN"/>
        </w:rPr>
        <w:t>培养目标要紧扣专业领域，如：学科教学领域培养对象为中学专任教师，培养目标里不能写小学、中等职业学校或管理人员；职业技术教育领域培养中等职业学校高素质专业课教师，不培养文化科教师和教育管理人员。</w:t>
      </w:r>
    </w:p>
    <w:p>
      <w:pPr>
        <w:spacing w:line="500" w:lineRule="exact"/>
        <w:ind w:firstLine="602" w:firstLineChars="200"/>
        <w:rPr>
          <w:rFonts w:ascii="仿宋" w:hAnsi="仿宋" w:eastAsia="仿宋" w:cs="Times New Roman"/>
          <w:b/>
          <w:bCs/>
          <w:color w:val="000000"/>
          <w:sz w:val="30"/>
          <w:szCs w:val="30"/>
        </w:rPr>
      </w:pPr>
      <w:r>
        <w:rPr>
          <w:rFonts w:hint="eastAsia" w:ascii="仿宋" w:hAnsi="仿宋" w:eastAsia="仿宋" w:cs="Times New Roman"/>
          <w:b/>
          <w:bCs/>
          <w:color w:val="000000"/>
          <w:sz w:val="30"/>
          <w:szCs w:val="30"/>
        </w:rPr>
        <w:t>（四）学制和在校学习年限</w:t>
      </w:r>
    </w:p>
    <w:p>
      <w:pPr>
        <w:spacing w:line="500" w:lineRule="exact"/>
        <w:ind w:firstLine="600" w:firstLineChars="200"/>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全日制教育硕士研究生学制为3年，其中最长学习年限为5年（含休学等中断学习的时间）。</w:t>
      </w:r>
    </w:p>
    <w:p>
      <w:pPr>
        <w:spacing w:line="500" w:lineRule="exact"/>
        <w:ind w:firstLine="602" w:firstLineChars="200"/>
        <w:rPr>
          <w:rFonts w:ascii="仿宋" w:hAnsi="仿宋" w:eastAsia="仿宋" w:cs="Times New Roman"/>
          <w:b/>
          <w:bCs/>
          <w:color w:val="000000"/>
          <w:sz w:val="30"/>
          <w:szCs w:val="30"/>
        </w:rPr>
      </w:pPr>
      <w:r>
        <w:rPr>
          <w:rFonts w:hint="eastAsia" w:ascii="仿宋" w:hAnsi="仿宋" w:eastAsia="仿宋" w:cs="Times New Roman"/>
          <w:b/>
          <w:bCs/>
          <w:color w:val="000000"/>
          <w:sz w:val="30"/>
          <w:szCs w:val="30"/>
        </w:rPr>
        <w:t>（五）培养方式</w:t>
      </w:r>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教育硕士培养分为全日制和非全日制。课程教学主要在校内完成，实践教学主要在联合培养实践基地完成，课程教学应与实践教学相结合。培养过程实行双导师制，以校内导师为主，充分发挥校外导师的作用，让校外导师参与课程教学、实践教学、项目研究和学位论文指导等工作。</w:t>
      </w:r>
    </w:p>
    <w:p>
      <w:pPr>
        <w:spacing w:line="500" w:lineRule="exact"/>
        <w:ind w:firstLine="602" w:firstLineChars="200"/>
        <w:rPr>
          <w:rFonts w:ascii="仿宋" w:hAnsi="仿宋" w:eastAsia="仿宋" w:cs="Times New Roman"/>
          <w:b/>
          <w:bCs/>
          <w:color w:val="000000"/>
          <w:sz w:val="30"/>
          <w:szCs w:val="30"/>
        </w:rPr>
      </w:pPr>
      <w:r>
        <w:rPr>
          <w:rFonts w:hint="eastAsia" w:ascii="仿宋" w:hAnsi="仿宋" w:eastAsia="仿宋" w:cs="Times New Roman"/>
          <w:b/>
          <w:bCs/>
          <w:color w:val="000000"/>
          <w:sz w:val="30"/>
          <w:szCs w:val="30"/>
        </w:rPr>
        <w:t>（六）学分要求与课程设置</w:t>
      </w:r>
    </w:p>
    <w:p>
      <w:pPr>
        <w:spacing w:line="500" w:lineRule="exact"/>
        <w:ind w:firstLine="600" w:firstLineChars="200"/>
        <w:rPr>
          <w:rFonts w:ascii="仿宋" w:hAnsi="仿宋" w:eastAsia="仿宋" w:cs="Times New Roman"/>
          <w:color w:val="FF0000"/>
          <w:sz w:val="30"/>
          <w:szCs w:val="30"/>
        </w:rPr>
      </w:pPr>
      <w:r>
        <w:rPr>
          <w:rFonts w:hint="eastAsia" w:ascii="仿宋" w:hAnsi="仿宋" w:eastAsia="仿宋" w:cs="Times New Roman"/>
          <w:color w:val="FF0000"/>
          <w:sz w:val="30"/>
          <w:szCs w:val="30"/>
        </w:rPr>
        <w:t>1.学分要求</w:t>
      </w:r>
    </w:p>
    <w:p>
      <w:pPr>
        <w:spacing w:line="500" w:lineRule="exact"/>
        <w:ind w:firstLine="600" w:firstLineChars="200"/>
        <w:rPr>
          <w:rFonts w:hint="eastAsia" w:ascii="仿宋" w:hAnsi="仿宋" w:eastAsia="仿宋" w:cs="Times New Roman"/>
          <w:color w:val="FF0000"/>
          <w:sz w:val="30"/>
          <w:szCs w:val="30"/>
          <w:lang w:val="en-US" w:eastAsia="zh-CN"/>
        </w:rPr>
      </w:pPr>
      <w:r>
        <w:rPr>
          <w:rFonts w:hint="eastAsia" w:ascii="仿宋" w:hAnsi="仿宋" w:eastAsia="仿宋" w:cs="Times New Roman"/>
          <w:color w:val="000000"/>
          <w:sz w:val="30"/>
          <w:szCs w:val="30"/>
        </w:rPr>
        <w:t>教育硕士培养实行学分制，每16个学时为1学分，课程总学分应不少于全国教育专业学位研究生教育指导委员会（以下简称“教指委”）指导性培养方案中规定的学分要求</w:t>
      </w:r>
      <w:r>
        <w:rPr>
          <w:rFonts w:hint="eastAsia" w:ascii="仿宋" w:hAnsi="仿宋" w:eastAsia="仿宋" w:cs="Times New Roman"/>
          <w:color w:val="000000"/>
          <w:sz w:val="30"/>
          <w:szCs w:val="30"/>
          <w:lang w:eastAsia="zh-CN"/>
        </w:rPr>
        <w:t>，</w:t>
      </w:r>
      <w:r>
        <w:rPr>
          <w:rFonts w:hint="eastAsia" w:ascii="仿宋" w:hAnsi="仿宋" w:eastAsia="仿宋" w:cs="Times New Roman"/>
          <w:color w:val="FF0000"/>
          <w:sz w:val="30"/>
          <w:szCs w:val="30"/>
          <w:lang w:val="en-US" w:eastAsia="zh-CN"/>
        </w:rPr>
        <w:t>总学分不少于38学分，最多不超过45学分。</w:t>
      </w:r>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教育硕士课程学习原则上在第一学年内完成。</w:t>
      </w:r>
    </w:p>
    <w:p>
      <w:pPr>
        <w:spacing w:line="500" w:lineRule="exact"/>
        <w:ind w:firstLine="600" w:firstLineChars="200"/>
        <w:rPr>
          <w:rFonts w:ascii="仿宋" w:hAnsi="仿宋" w:eastAsia="仿宋" w:cs="Times New Roman"/>
          <w:color w:val="FF0000"/>
          <w:sz w:val="30"/>
          <w:szCs w:val="30"/>
        </w:rPr>
      </w:pPr>
      <w:r>
        <w:rPr>
          <w:rFonts w:hint="eastAsia" w:ascii="仿宋" w:hAnsi="仿宋" w:eastAsia="仿宋" w:cs="Times New Roman"/>
          <w:color w:val="FF0000"/>
          <w:sz w:val="30"/>
          <w:szCs w:val="30"/>
        </w:rPr>
        <w:t>2.课程设置要求</w:t>
      </w:r>
    </w:p>
    <w:p>
      <w:pPr>
        <w:spacing w:line="500" w:lineRule="exact"/>
        <w:ind w:firstLine="600" w:firstLineChars="200"/>
        <w:rPr>
          <w:rFonts w:ascii="仿宋" w:hAnsi="仿宋" w:eastAsia="仿宋" w:cs="Times New Roman"/>
          <w:sz w:val="30"/>
          <w:szCs w:val="30"/>
        </w:rPr>
      </w:pPr>
      <w:r>
        <w:rPr>
          <w:rFonts w:hint="eastAsia" w:ascii="仿宋" w:hAnsi="仿宋" w:eastAsia="仿宋" w:cs="Times New Roman"/>
          <w:color w:val="000000"/>
          <w:sz w:val="30"/>
          <w:szCs w:val="30"/>
        </w:rPr>
        <w:t>课程设置根据培养目标的基本要求，坚持以教师教育专业课程为主，体现理论与实践相结合的原则，以教师行业需求为导向，将行业需要、培养单位和个人职业发展有机结合，积极开设与教师职业发展及职业资格认证紧密衔接的课程，课程体系具有专业性、实用性和前沿性</w:t>
      </w:r>
      <w:r>
        <w:rPr>
          <w:rFonts w:hint="eastAsia" w:ascii="仿宋" w:hAnsi="仿宋" w:eastAsia="仿宋" w:cs="Times New Roman"/>
          <w:sz w:val="30"/>
          <w:szCs w:val="30"/>
        </w:rPr>
        <w:t>。</w:t>
      </w:r>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sz w:val="30"/>
          <w:szCs w:val="30"/>
        </w:rPr>
        <w:t>各培养单位应对校外资源参与课程开设与讲授提出明确的要求。</w:t>
      </w:r>
    </w:p>
    <w:p>
      <w:pPr>
        <w:spacing w:line="500" w:lineRule="exact"/>
        <w:ind w:firstLine="600" w:firstLineChars="200"/>
        <w:rPr>
          <w:rFonts w:hint="eastAsia" w:ascii="仿宋" w:hAnsi="仿宋" w:eastAsia="仿宋" w:cs="Times New Roman"/>
          <w:color w:val="000000"/>
          <w:sz w:val="30"/>
          <w:szCs w:val="30"/>
        </w:rPr>
      </w:pPr>
      <w:r>
        <w:rPr>
          <w:rFonts w:hint="eastAsia" w:ascii="仿宋" w:hAnsi="仿宋" w:eastAsia="仿宋" w:cs="Times New Roman"/>
          <w:color w:val="000000"/>
          <w:sz w:val="30"/>
          <w:szCs w:val="30"/>
        </w:rPr>
        <w:t>教育硕士课程分为公共必修课、专业类别（领域）学科基础课（以下简称“学科基础课”）、方向必修课、选修课</w:t>
      </w:r>
      <w:r>
        <w:rPr>
          <w:rFonts w:hint="eastAsia" w:ascii="仿宋" w:hAnsi="仿宋" w:eastAsia="仿宋" w:cs="Times New Roman"/>
          <w:color w:val="000000"/>
          <w:sz w:val="30"/>
          <w:szCs w:val="30"/>
          <w:lang w:eastAsia="zh-CN"/>
        </w:rPr>
        <w:t>、</w:t>
      </w:r>
      <w:r>
        <w:rPr>
          <w:rFonts w:hint="eastAsia" w:ascii="仿宋" w:hAnsi="仿宋" w:eastAsia="仿宋" w:cs="Times New Roman"/>
          <w:color w:val="0070C0"/>
          <w:sz w:val="30"/>
          <w:szCs w:val="30"/>
          <w:lang w:val="en-US" w:eastAsia="zh-CN"/>
        </w:rPr>
        <w:t>实践教学</w:t>
      </w:r>
      <w:r>
        <w:rPr>
          <w:rFonts w:hint="eastAsia" w:ascii="仿宋" w:hAnsi="仿宋" w:eastAsia="仿宋" w:cs="Times New Roman"/>
          <w:color w:val="000000"/>
          <w:sz w:val="30"/>
          <w:szCs w:val="30"/>
          <w:lang w:val="en-US" w:eastAsia="zh-CN"/>
        </w:rPr>
        <w:t>五</w:t>
      </w:r>
      <w:r>
        <w:rPr>
          <w:rFonts w:hint="eastAsia" w:ascii="仿宋" w:hAnsi="仿宋" w:eastAsia="仿宋" w:cs="Times New Roman"/>
          <w:color w:val="000000"/>
          <w:sz w:val="30"/>
          <w:szCs w:val="30"/>
        </w:rPr>
        <w:t>类。其中学位课包括公共必修课、学科基础课、方向必修课。</w:t>
      </w:r>
    </w:p>
    <w:p>
      <w:pPr>
        <w:numPr>
          <w:ilvl w:val="0"/>
          <w:numId w:val="1"/>
        </w:numPr>
        <w:spacing w:line="500" w:lineRule="exact"/>
        <w:ind w:left="30" w:leftChars="0" w:firstLine="600" w:firstLineChars="0"/>
        <w:rPr>
          <w:rFonts w:hint="eastAsia" w:ascii="仿宋" w:hAnsi="仿宋" w:eastAsia="仿宋" w:cs="Times New Roman"/>
          <w:color w:val="000000"/>
          <w:sz w:val="30"/>
          <w:szCs w:val="30"/>
        </w:rPr>
      </w:pPr>
      <w:r>
        <w:rPr>
          <w:rFonts w:hint="eastAsia" w:ascii="仿宋" w:hAnsi="仿宋" w:eastAsia="仿宋" w:cs="Times New Roman"/>
          <w:color w:val="FF0000"/>
          <w:sz w:val="30"/>
          <w:szCs w:val="30"/>
        </w:rPr>
        <w:t>公共必修课（</w:t>
      </w:r>
      <w:r>
        <w:rPr>
          <w:rFonts w:hint="eastAsia" w:ascii="仿宋" w:hAnsi="仿宋" w:eastAsia="仿宋" w:cs="Times New Roman"/>
          <w:color w:val="FF0000"/>
          <w:sz w:val="30"/>
          <w:szCs w:val="30"/>
          <w:highlight w:val="none"/>
          <w:lang w:val="en-US" w:eastAsia="zh-CN"/>
        </w:rPr>
        <w:t>7</w:t>
      </w:r>
      <w:r>
        <w:rPr>
          <w:rFonts w:hint="eastAsia" w:ascii="仿宋" w:hAnsi="仿宋" w:eastAsia="仿宋" w:cs="Times New Roman"/>
          <w:color w:val="FF0000"/>
          <w:sz w:val="30"/>
          <w:szCs w:val="30"/>
          <w:highlight w:val="none"/>
        </w:rPr>
        <w:t>学分</w:t>
      </w:r>
      <w:r>
        <w:rPr>
          <w:rFonts w:hint="eastAsia" w:ascii="仿宋" w:hAnsi="仿宋" w:eastAsia="仿宋" w:cs="Times New Roman"/>
          <w:color w:val="FF0000"/>
          <w:sz w:val="30"/>
          <w:szCs w:val="30"/>
        </w:rPr>
        <w:t>）</w:t>
      </w:r>
    </w:p>
    <w:tbl>
      <w:tblPr>
        <w:tblStyle w:val="5"/>
        <w:tblpPr w:leftFromText="180" w:rightFromText="180" w:vertAnchor="text" w:horzAnchor="page" w:tblpX="1802" w:tblpY="127"/>
        <w:tblOverlap w:val="never"/>
        <w:tblW w:w="8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70"/>
        <w:gridCol w:w="1236"/>
        <w:gridCol w:w="832"/>
        <w:gridCol w:w="3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2312" w:hAnsi="方正仿宋_GB2312" w:eastAsia="方正仿宋_GB2312" w:cs="方正仿宋_GB2312"/>
                <w:b/>
                <w:bCs/>
                <w:i w:val="0"/>
                <w:iCs w:val="0"/>
                <w:color w:val="FF0000"/>
                <w:sz w:val="24"/>
                <w:szCs w:val="24"/>
                <w:u w:val="none"/>
              </w:rPr>
            </w:pPr>
            <w:r>
              <w:rPr>
                <w:rFonts w:hint="default" w:ascii="方正仿宋_GB2312" w:hAnsi="方正仿宋_GB2312" w:eastAsia="方正仿宋_GB2312" w:cs="方正仿宋_GB2312"/>
                <w:b/>
                <w:bCs/>
                <w:i w:val="0"/>
                <w:iCs w:val="0"/>
                <w:color w:val="FF0000"/>
                <w:kern w:val="0"/>
                <w:sz w:val="24"/>
                <w:szCs w:val="24"/>
                <w:u w:val="none"/>
                <w:lang w:val="en-US" w:eastAsia="zh-CN" w:bidi="ar"/>
              </w:rPr>
              <w:t>课程名称</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bCs/>
                <w:i w:val="0"/>
                <w:iCs w:val="0"/>
                <w:color w:val="FF0000"/>
                <w:sz w:val="24"/>
                <w:szCs w:val="24"/>
                <w:u w:val="none"/>
              </w:rPr>
            </w:pPr>
            <w:r>
              <w:rPr>
                <w:rFonts w:hint="default" w:ascii="方正仿宋_GB2312" w:hAnsi="方正仿宋_GB2312" w:eastAsia="方正仿宋_GB2312" w:cs="方正仿宋_GB2312"/>
                <w:b/>
                <w:bCs/>
                <w:i w:val="0"/>
                <w:iCs w:val="0"/>
                <w:color w:val="FF0000"/>
                <w:kern w:val="0"/>
                <w:sz w:val="24"/>
                <w:szCs w:val="24"/>
                <w:u w:val="none"/>
                <w:lang w:val="en-US" w:eastAsia="zh-CN" w:bidi="ar"/>
              </w:rPr>
              <w:t>课程性质</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bCs/>
                <w:i w:val="0"/>
                <w:iCs w:val="0"/>
                <w:color w:val="FF0000"/>
                <w:sz w:val="24"/>
                <w:szCs w:val="24"/>
                <w:u w:val="none"/>
              </w:rPr>
            </w:pPr>
            <w:r>
              <w:rPr>
                <w:rFonts w:hint="default" w:ascii="方正仿宋_GB2312" w:hAnsi="方正仿宋_GB2312" w:eastAsia="方正仿宋_GB2312" w:cs="方正仿宋_GB2312"/>
                <w:b/>
                <w:bCs/>
                <w:i w:val="0"/>
                <w:iCs w:val="0"/>
                <w:color w:val="FF0000"/>
                <w:kern w:val="0"/>
                <w:sz w:val="24"/>
                <w:szCs w:val="24"/>
                <w:u w:val="none"/>
                <w:lang w:val="en-US" w:eastAsia="zh-CN" w:bidi="ar"/>
              </w:rPr>
              <w:t>学分</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bCs/>
                <w:i w:val="0"/>
                <w:iCs w:val="0"/>
                <w:color w:val="FF0000"/>
                <w:sz w:val="24"/>
                <w:szCs w:val="24"/>
                <w:u w:val="none"/>
              </w:rPr>
            </w:pPr>
            <w:r>
              <w:rPr>
                <w:rFonts w:hint="default" w:ascii="方正仿宋_GB2312" w:hAnsi="方正仿宋_GB2312" w:eastAsia="方正仿宋_GB2312" w:cs="方正仿宋_GB2312"/>
                <w:b/>
                <w:bCs/>
                <w:i w:val="0"/>
                <w:iCs w:val="0"/>
                <w:color w:val="FF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新时代中国特色社会主义理论与实践</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必修</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2</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方正仿宋_GB2312" w:hAnsi="方正仿宋_GB2312" w:eastAsia="方正仿宋_GB2312" w:cs="方正仿宋_GB2312"/>
                <w:i w:val="0"/>
                <w:iCs w:val="0"/>
                <w:color w:val="FF0000"/>
                <w:sz w:val="22"/>
                <w:szCs w:val="22"/>
                <w:u w:val="none"/>
                <w:lang w:val="en-US" w:eastAsia="zh-CN"/>
              </w:rPr>
            </w:pPr>
            <w:r>
              <w:rPr>
                <w:rFonts w:hint="eastAsia" w:ascii="方正仿宋_GB2312" w:hAnsi="方正仿宋_GB2312" w:eastAsia="方正仿宋_GB2312" w:cs="方正仿宋_GB2312"/>
                <w:i w:val="0"/>
                <w:iCs w:val="0"/>
                <w:color w:val="FF0000"/>
                <w:sz w:val="22"/>
                <w:szCs w:val="22"/>
                <w:u w:val="none"/>
                <w:lang w:val="en-US" w:eastAsia="zh-CN"/>
              </w:rPr>
              <w:t>硕士必修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7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马克思主义与社会科学方法论</w:t>
            </w:r>
          </w:p>
        </w:tc>
        <w:tc>
          <w:tcPr>
            <w:tcW w:w="123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必修</w:t>
            </w:r>
          </w:p>
        </w:tc>
        <w:tc>
          <w:tcPr>
            <w:tcW w:w="83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1</w:t>
            </w:r>
          </w:p>
        </w:tc>
        <w:tc>
          <w:tcPr>
            <w:tcW w:w="340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人文社科类硕士必修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自然辩证法概论</w:t>
            </w:r>
          </w:p>
        </w:tc>
        <w:tc>
          <w:tcPr>
            <w:tcW w:w="12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必修</w:t>
            </w:r>
          </w:p>
        </w:tc>
        <w:tc>
          <w:tcPr>
            <w:tcW w:w="8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1</w:t>
            </w:r>
          </w:p>
        </w:tc>
        <w:tc>
          <w:tcPr>
            <w:tcW w:w="340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自然科学类硕士必修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习近平总书记关于教育的重要论述研究</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必修</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1</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面向教育学学科研究生</w:t>
            </w:r>
            <w:r>
              <w:rPr>
                <w:rFonts w:hint="eastAsia" w:ascii="方正仿宋_GB2312" w:hAnsi="方正仿宋_GB2312" w:eastAsia="方正仿宋_GB2312" w:cs="方正仿宋_GB2312"/>
                <w:i w:val="0"/>
                <w:iCs w:val="0"/>
                <w:color w:val="FF0000"/>
                <w:kern w:val="0"/>
                <w:sz w:val="22"/>
                <w:szCs w:val="22"/>
                <w:u w:val="none"/>
                <w:lang w:val="en-US" w:eastAsia="zh-CN" w:bidi="ar"/>
              </w:rPr>
              <w:t>和</w:t>
            </w:r>
            <w:r>
              <w:rPr>
                <w:rFonts w:hint="default" w:ascii="方正仿宋_GB2312" w:hAnsi="方正仿宋_GB2312" w:eastAsia="方正仿宋_GB2312" w:cs="方正仿宋_GB2312"/>
                <w:i w:val="0"/>
                <w:iCs w:val="0"/>
                <w:color w:val="FF0000"/>
                <w:kern w:val="0"/>
                <w:sz w:val="22"/>
                <w:szCs w:val="22"/>
                <w:u w:val="none"/>
                <w:lang w:val="en-US" w:eastAsia="zh-CN" w:bidi="ar"/>
              </w:rPr>
              <w:t>马克思主义理论学科研究生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学术外国语</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必修</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3</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2312" w:hAnsi="方正仿宋_GB2312" w:eastAsia="方正仿宋_GB2312" w:cs="方正仿宋_GB2312"/>
                <w:i w:val="0"/>
                <w:iCs w:val="0"/>
                <w:color w:val="FF0000"/>
                <w:kern w:val="0"/>
                <w:sz w:val="22"/>
                <w:szCs w:val="22"/>
                <w:u w:val="none"/>
                <w:lang w:val="en-US" w:eastAsia="zh-CN" w:bidi="ar"/>
              </w:rPr>
            </w:pPr>
            <w:r>
              <w:rPr>
                <w:rFonts w:hint="eastAsia" w:ascii="方正仿宋_GB2312" w:hAnsi="方正仿宋_GB2312" w:eastAsia="方正仿宋_GB2312" w:cs="方正仿宋_GB2312"/>
                <w:i w:val="0"/>
                <w:iCs w:val="0"/>
                <w:color w:val="FF0000"/>
                <w:kern w:val="0"/>
                <w:sz w:val="22"/>
                <w:szCs w:val="22"/>
                <w:u w:val="none"/>
                <w:lang w:val="en-US" w:eastAsia="zh-CN" w:bidi="ar"/>
              </w:rPr>
              <w:t>可以上学校统一的学术外国语，也</w:t>
            </w:r>
            <w:r>
              <w:rPr>
                <w:rFonts w:hint="default" w:ascii="方正仿宋_GB2312" w:hAnsi="方正仿宋_GB2312" w:eastAsia="方正仿宋_GB2312" w:cs="方正仿宋_GB2312"/>
                <w:i w:val="0"/>
                <w:iCs w:val="0"/>
                <w:color w:val="FF0000"/>
                <w:kern w:val="0"/>
                <w:sz w:val="22"/>
                <w:szCs w:val="22"/>
                <w:u w:val="none"/>
                <w:lang w:val="en-US" w:eastAsia="zh-CN" w:bidi="ar"/>
              </w:rPr>
              <w:t>可</w:t>
            </w:r>
            <w:r>
              <w:rPr>
                <w:rFonts w:hint="eastAsia" w:ascii="方正仿宋_GB2312" w:hAnsi="方正仿宋_GB2312" w:eastAsia="方正仿宋_GB2312" w:cs="方正仿宋_GB2312"/>
                <w:i w:val="0"/>
                <w:iCs w:val="0"/>
                <w:color w:val="FF0000"/>
                <w:kern w:val="0"/>
                <w:sz w:val="22"/>
                <w:szCs w:val="22"/>
                <w:u w:val="none"/>
                <w:lang w:val="en-US" w:eastAsia="zh-CN" w:bidi="ar"/>
              </w:rPr>
              <w:t>自设与学科</w:t>
            </w:r>
            <w:r>
              <w:rPr>
                <w:rFonts w:hint="default" w:ascii="方正仿宋_GB2312" w:hAnsi="方正仿宋_GB2312" w:eastAsia="方正仿宋_GB2312" w:cs="方正仿宋_GB2312"/>
                <w:i w:val="0"/>
                <w:iCs w:val="0"/>
                <w:color w:val="FF0000"/>
                <w:kern w:val="0"/>
                <w:sz w:val="22"/>
                <w:szCs w:val="22"/>
                <w:u w:val="none"/>
                <w:lang w:val="en-US" w:eastAsia="zh-CN" w:bidi="ar"/>
              </w:rPr>
              <w:t>相关</w:t>
            </w:r>
            <w:r>
              <w:rPr>
                <w:rFonts w:hint="eastAsia" w:ascii="方正仿宋_GB2312" w:hAnsi="方正仿宋_GB2312" w:eastAsia="方正仿宋_GB2312" w:cs="方正仿宋_GB2312"/>
                <w:i w:val="0"/>
                <w:iCs w:val="0"/>
                <w:color w:val="FF0000"/>
                <w:kern w:val="0"/>
                <w:sz w:val="22"/>
                <w:szCs w:val="22"/>
                <w:u w:val="none"/>
                <w:lang w:val="en-US" w:eastAsia="zh-CN" w:bidi="ar"/>
              </w:rPr>
              <w:t>的专业</w:t>
            </w:r>
            <w:r>
              <w:rPr>
                <w:rFonts w:hint="default" w:ascii="方正仿宋_GB2312" w:hAnsi="方正仿宋_GB2312" w:eastAsia="方正仿宋_GB2312" w:cs="方正仿宋_GB2312"/>
                <w:i w:val="0"/>
                <w:iCs w:val="0"/>
                <w:color w:val="FF0000"/>
                <w:kern w:val="0"/>
                <w:sz w:val="22"/>
                <w:szCs w:val="22"/>
                <w:u w:val="none"/>
                <w:lang w:val="en-US" w:eastAsia="zh-CN" w:bidi="ar"/>
              </w:rPr>
              <w:t>英语课程，</w:t>
            </w:r>
            <w:r>
              <w:rPr>
                <w:rFonts w:hint="eastAsia" w:ascii="方正仿宋_GB2312" w:hAnsi="方正仿宋_GB2312" w:eastAsia="方正仿宋_GB2312" w:cs="方正仿宋_GB2312"/>
                <w:i w:val="0"/>
                <w:iCs w:val="0"/>
                <w:color w:val="FF0000"/>
                <w:kern w:val="0"/>
                <w:sz w:val="22"/>
                <w:szCs w:val="22"/>
                <w:u w:val="none"/>
                <w:lang w:val="en-US" w:eastAsia="zh-CN" w:bidi="ar"/>
              </w:rPr>
              <w:t>自设专业英语课程各</w:t>
            </w:r>
            <w:r>
              <w:rPr>
                <w:rFonts w:hint="default" w:ascii="方正仿宋_GB2312" w:hAnsi="方正仿宋_GB2312" w:eastAsia="方正仿宋_GB2312" w:cs="方正仿宋_GB2312"/>
                <w:i w:val="0"/>
                <w:iCs w:val="0"/>
                <w:color w:val="FF0000"/>
                <w:kern w:val="0"/>
                <w:sz w:val="22"/>
                <w:szCs w:val="22"/>
                <w:u w:val="none"/>
                <w:lang w:val="en-US" w:eastAsia="zh-CN" w:bidi="ar"/>
              </w:rPr>
              <w:t>由</w:t>
            </w:r>
            <w:r>
              <w:rPr>
                <w:rFonts w:hint="eastAsia" w:ascii="方正仿宋_GB2312" w:hAnsi="方正仿宋_GB2312" w:eastAsia="方正仿宋_GB2312" w:cs="方正仿宋_GB2312"/>
                <w:i w:val="0"/>
                <w:iCs w:val="0"/>
                <w:color w:val="FF0000"/>
                <w:kern w:val="0"/>
                <w:sz w:val="22"/>
                <w:szCs w:val="22"/>
                <w:u w:val="none"/>
                <w:lang w:val="en-US" w:eastAsia="zh-CN" w:bidi="ar"/>
              </w:rPr>
              <w:t>培养</w:t>
            </w:r>
            <w:r>
              <w:rPr>
                <w:rFonts w:hint="default" w:ascii="方正仿宋_GB2312" w:hAnsi="方正仿宋_GB2312" w:eastAsia="方正仿宋_GB2312" w:cs="方正仿宋_GB2312"/>
                <w:i w:val="0"/>
                <w:iCs w:val="0"/>
                <w:color w:val="FF0000"/>
                <w:kern w:val="0"/>
                <w:sz w:val="22"/>
                <w:szCs w:val="22"/>
                <w:u w:val="none"/>
                <w:lang w:val="en-US" w:eastAsia="zh-CN" w:bidi="ar"/>
              </w:rPr>
              <w:t>单位</w:t>
            </w:r>
            <w:r>
              <w:rPr>
                <w:rFonts w:hint="eastAsia" w:ascii="方正仿宋_GB2312" w:hAnsi="方正仿宋_GB2312" w:eastAsia="方正仿宋_GB2312" w:cs="方正仿宋_GB2312"/>
                <w:i w:val="0"/>
                <w:iCs w:val="0"/>
                <w:color w:val="FF0000"/>
                <w:kern w:val="0"/>
                <w:sz w:val="22"/>
                <w:szCs w:val="22"/>
                <w:u w:val="none"/>
                <w:lang w:val="en-US" w:eastAsia="zh-CN" w:bidi="ar"/>
              </w:rPr>
              <w:t>负责</w:t>
            </w:r>
            <w:r>
              <w:rPr>
                <w:rFonts w:hint="default" w:ascii="方正仿宋_GB2312" w:hAnsi="方正仿宋_GB2312" w:eastAsia="方正仿宋_GB2312" w:cs="方正仿宋_GB2312"/>
                <w:i w:val="0"/>
                <w:iCs w:val="0"/>
                <w:color w:val="FF0000"/>
                <w:kern w:val="0"/>
                <w:sz w:val="22"/>
                <w:szCs w:val="22"/>
                <w:u w:val="none"/>
                <w:lang w:val="en-US" w:eastAsia="zh-CN" w:bidi="ar"/>
              </w:rPr>
              <w:t>实施</w:t>
            </w:r>
            <w:r>
              <w:rPr>
                <w:rFonts w:hint="eastAsia" w:ascii="方正仿宋_GB2312" w:hAnsi="方正仿宋_GB2312" w:eastAsia="方正仿宋_GB2312" w:cs="方正仿宋_GB2312"/>
                <w:i w:val="0"/>
                <w:iCs w:val="0"/>
                <w:color w:val="FF0000"/>
                <w:kern w:val="0"/>
                <w:sz w:val="22"/>
                <w:szCs w:val="22"/>
                <w:u w:val="none"/>
                <w:lang w:val="en-US" w:eastAsia="zh-CN" w:bidi="ar"/>
              </w:rPr>
              <w:t>。</w:t>
            </w:r>
          </w:p>
        </w:tc>
      </w:tr>
    </w:tbl>
    <w:p>
      <w:pPr>
        <w:numPr>
          <w:ilvl w:val="0"/>
          <w:numId w:val="1"/>
        </w:numPr>
        <w:ind w:left="30" w:leftChars="0" w:firstLine="600" w:firstLineChars="0"/>
        <w:rPr>
          <w:rFonts w:hint="eastAsia" w:ascii="仿宋" w:hAnsi="仿宋" w:eastAsia="仿宋" w:cs="Times New Roman"/>
          <w:color w:val="000000"/>
          <w:sz w:val="30"/>
          <w:szCs w:val="30"/>
        </w:rPr>
      </w:pPr>
      <w:r>
        <w:rPr>
          <w:rFonts w:hint="eastAsia" w:ascii="仿宋" w:hAnsi="仿宋" w:eastAsia="仿宋" w:cs="Times New Roman"/>
          <w:color w:val="FF0000"/>
          <w:sz w:val="30"/>
          <w:szCs w:val="30"/>
        </w:rPr>
        <w:t>学科基础课（9学分）</w:t>
      </w:r>
    </w:p>
    <w:p>
      <w:pPr>
        <w:numPr>
          <w:ilvl w:val="0"/>
          <w:numId w:val="0"/>
        </w:numPr>
        <w:spacing w:line="500" w:lineRule="exact"/>
        <w:ind w:firstLine="600" w:firstLineChars="200"/>
        <w:rPr>
          <w:rFonts w:hint="eastAsia" w:ascii="仿宋" w:hAnsi="仿宋" w:eastAsia="仿宋" w:cs="Times New Roman"/>
          <w:color w:val="FF0000"/>
          <w:sz w:val="30"/>
          <w:szCs w:val="30"/>
        </w:rPr>
      </w:pPr>
      <w:r>
        <w:rPr>
          <w:rFonts w:hint="eastAsia" w:ascii="仿宋" w:hAnsi="仿宋" w:eastAsia="仿宋" w:cs="Times New Roman"/>
          <w:color w:val="FF0000"/>
          <w:sz w:val="30"/>
          <w:szCs w:val="30"/>
        </w:rPr>
        <w:t>根据教指委指导性培养方案</w:t>
      </w:r>
      <w:r>
        <w:rPr>
          <w:rFonts w:hint="eastAsia" w:ascii="仿宋" w:hAnsi="仿宋" w:eastAsia="仿宋" w:cs="Times New Roman"/>
          <w:color w:val="FF0000"/>
          <w:sz w:val="30"/>
          <w:szCs w:val="30"/>
          <w:lang w:eastAsia="zh-CN"/>
        </w:rPr>
        <w:t>、</w:t>
      </w:r>
      <w:r>
        <w:rPr>
          <w:rFonts w:hint="eastAsia" w:ascii="仿宋" w:hAnsi="仿宋" w:eastAsia="仿宋" w:cs="Times New Roman"/>
          <w:color w:val="FF0000"/>
          <w:sz w:val="30"/>
          <w:szCs w:val="30"/>
        </w:rPr>
        <w:t>《教育部 国家发展改革委财</w:t>
      </w:r>
      <w:r>
        <w:rPr>
          <w:rFonts w:hint="eastAsia" w:ascii="仿宋" w:hAnsi="仿宋" w:eastAsia="仿宋" w:cs="Times New Roman"/>
          <w:color w:val="FF0000"/>
          <w:sz w:val="30"/>
          <w:szCs w:val="30"/>
          <w:lang w:val="en-US" w:eastAsia="zh-CN"/>
        </w:rPr>
        <w:t>政</w:t>
      </w:r>
      <w:r>
        <w:rPr>
          <w:rFonts w:hint="eastAsia" w:ascii="仿宋" w:hAnsi="仿宋" w:eastAsia="仿宋" w:cs="Times New Roman"/>
          <w:color w:val="FF0000"/>
          <w:sz w:val="30"/>
          <w:szCs w:val="30"/>
        </w:rPr>
        <w:t>部关于加快新时代研究生教育改革发展的意见》和《专业学位研究生核心课程指</w:t>
      </w:r>
      <w:r>
        <w:rPr>
          <w:rFonts w:hint="eastAsia" w:ascii="仿宋" w:hAnsi="仿宋" w:eastAsia="仿宋" w:cs="Times New Roman"/>
          <w:color w:val="FF0000"/>
          <w:sz w:val="30"/>
          <w:szCs w:val="30"/>
          <w:lang w:val="en-US" w:eastAsia="zh-CN"/>
        </w:rPr>
        <w:t>南</w:t>
      </w:r>
      <w:r>
        <w:rPr>
          <w:rFonts w:hint="eastAsia" w:ascii="仿宋" w:hAnsi="仿宋" w:eastAsia="仿宋" w:cs="Times New Roman"/>
          <w:color w:val="FF0000"/>
          <w:sz w:val="30"/>
          <w:szCs w:val="30"/>
        </w:rPr>
        <w:t>》</w:t>
      </w:r>
      <w:r>
        <w:rPr>
          <w:rFonts w:hint="eastAsia" w:ascii="仿宋" w:hAnsi="仿宋" w:eastAsia="仿宋" w:cs="Times New Roman"/>
          <w:color w:val="FF0000"/>
          <w:sz w:val="30"/>
          <w:szCs w:val="30"/>
          <w:lang w:eastAsia="zh-CN"/>
        </w:rPr>
        <w:t>，</w:t>
      </w:r>
      <w:r>
        <w:rPr>
          <w:rFonts w:hint="eastAsia" w:ascii="仿宋" w:hAnsi="仿宋" w:eastAsia="仿宋" w:cs="Times New Roman"/>
          <w:color w:val="FF0000"/>
          <w:sz w:val="30"/>
          <w:szCs w:val="30"/>
        </w:rPr>
        <w:t>学科基础课包括：</w:t>
      </w:r>
    </w:p>
    <w:tbl>
      <w:tblPr>
        <w:tblStyle w:val="5"/>
        <w:tblW w:w="87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80"/>
        <w:gridCol w:w="1248"/>
        <w:gridCol w:w="1293"/>
        <w:gridCol w:w="37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2312" w:hAnsi="方正仿宋_GB2312" w:eastAsia="方正仿宋_GB2312" w:cs="方正仿宋_GB2312"/>
                <w:b/>
                <w:bCs/>
                <w:i w:val="0"/>
                <w:iCs w:val="0"/>
                <w:color w:val="FF0000"/>
                <w:sz w:val="24"/>
                <w:szCs w:val="24"/>
                <w:u w:val="none"/>
              </w:rPr>
            </w:pPr>
            <w:r>
              <w:rPr>
                <w:rFonts w:hint="default" w:ascii="方正仿宋_GB2312" w:hAnsi="方正仿宋_GB2312" w:eastAsia="方正仿宋_GB2312" w:cs="方正仿宋_GB2312"/>
                <w:b/>
                <w:bCs/>
                <w:i w:val="0"/>
                <w:iCs w:val="0"/>
                <w:color w:val="FF0000"/>
                <w:kern w:val="0"/>
                <w:sz w:val="24"/>
                <w:szCs w:val="24"/>
                <w:u w:val="none"/>
                <w:lang w:val="en-US" w:eastAsia="zh-CN" w:bidi="ar"/>
              </w:rPr>
              <w:t>课程名称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bCs/>
                <w:i w:val="0"/>
                <w:iCs w:val="0"/>
                <w:color w:val="FF0000"/>
                <w:sz w:val="24"/>
                <w:szCs w:val="24"/>
                <w:u w:val="none"/>
              </w:rPr>
            </w:pPr>
            <w:r>
              <w:rPr>
                <w:rFonts w:hint="default" w:ascii="方正仿宋_GB2312" w:hAnsi="方正仿宋_GB2312" w:eastAsia="方正仿宋_GB2312" w:cs="方正仿宋_GB2312"/>
                <w:b/>
                <w:bCs/>
                <w:i w:val="0"/>
                <w:iCs w:val="0"/>
                <w:color w:val="FF0000"/>
                <w:kern w:val="0"/>
                <w:sz w:val="24"/>
                <w:szCs w:val="24"/>
                <w:u w:val="none"/>
                <w:lang w:val="en-US" w:eastAsia="zh-CN" w:bidi="ar"/>
              </w:rPr>
              <w:t>课程性质</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bCs/>
                <w:i w:val="0"/>
                <w:iCs w:val="0"/>
                <w:color w:val="FF0000"/>
                <w:sz w:val="24"/>
                <w:szCs w:val="24"/>
                <w:u w:val="none"/>
              </w:rPr>
            </w:pPr>
            <w:r>
              <w:rPr>
                <w:rFonts w:hint="default" w:ascii="方正仿宋_GB2312" w:hAnsi="方正仿宋_GB2312" w:eastAsia="方正仿宋_GB2312" w:cs="方正仿宋_GB2312"/>
                <w:b/>
                <w:bCs/>
                <w:i w:val="0"/>
                <w:iCs w:val="0"/>
                <w:color w:val="FF0000"/>
                <w:kern w:val="0"/>
                <w:sz w:val="24"/>
                <w:szCs w:val="24"/>
                <w:u w:val="none"/>
                <w:lang w:val="en-US" w:eastAsia="zh-CN" w:bidi="ar"/>
              </w:rPr>
              <w:t>学分</w:t>
            </w:r>
          </w:p>
        </w:tc>
        <w:tc>
          <w:tcPr>
            <w:tcW w:w="375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bCs/>
                <w:i w:val="0"/>
                <w:iCs w:val="0"/>
                <w:color w:val="FF0000"/>
                <w:kern w:val="0"/>
                <w:sz w:val="24"/>
                <w:szCs w:val="24"/>
                <w:u w:val="none"/>
                <w:lang w:val="en-US" w:eastAsia="zh-CN" w:bidi="ar"/>
              </w:rPr>
            </w:pPr>
            <w:r>
              <w:rPr>
                <w:rFonts w:hint="eastAsia" w:ascii="方正仿宋_GB2312" w:hAnsi="方正仿宋_GB2312" w:eastAsia="方正仿宋_GB2312" w:cs="方正仿宋_GB2312"/>
                <w:b/>
                <w:bCs/>
                <w:i w:val="0"/>
                <w:iCs w:val="0"/>
                <w:color w:val="FF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教育原理</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必修</w:t>
            </w:r>
          </w:p>
        </w:tc>
        <w:tc>
          <w:tcPr>
            <w:tcW w:w="129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2</w:t>
            </w:r>
          </w:p>
        </w:tc>
        <w:tc>
          <w:tcPr>
            <w:tcW w:w="3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方正仿宋_GB2312" w:hAnsi="方正仿宋_GB2312" w:eastAsia="方正仿宋_GB2312" w:cs="方正仿宋_GB2312"/>
                <w:i w:val="0"/>
                <w:iCs w:val="0"/>
                <w:color w:val="FF0000"/>
                <w:kern w:val="0"/>
                <w:sz w:val="22"/>
                <w:szCs w:val="22"/>
                <w:u w:val="none"/>
                <w:lang w:val="en-US" w:eastAsia="zh-CN" w:bidi="ar"/>
              </w:rPr>
            </w:pPr>
            <w:r>
              <w:rPr>
                <w:rFonts w:hint="eastAsia" w:ascii="方正仿宋_GB2312" w:hAnsi="方正仿宋_GB2312" w:eastAsia="方正仿宋_GB2312" w:cs="方正仿宋_GB2312"/>
                <w:i w:val="0"/>
                <w:iCs w:val="0"/>
                <w:color w:val="FF0000"/>
                <w:kern w:val="0"/>
                <w:sz w:val="22"/>
                <w:szCs w:val="22"/>
                <w:u w:val="none"/>
                <w:lang w:val="en-US" w:eastAsia="zh-CN" w:bidi="ar"/>
              </w:rPr>
              <w:t>按《专业学位研究生核心课程指南》规定的要求开设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课程与教学论</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必修</w:t>
            </w:r>
          </w:p>
        </w:tc>
        <w:tc>
          <w:tcPr>
            <w:tcW w:w="129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2</w:t>
            </w:r>
          </w:p>
        </w:tc>
        <w:tc>
          <w:tcPr>
            <w:tcW w:w="3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方正仿宋_GB2312" w:hAnsi="方正仿宋_GB2312" w:eastAsia="方正仿宋_GB2312" w:cs="方正仿宋_GB2312"/>
                <w:i w:val="0"/>
                <w:iCs w:val="0"/>
                <w:color w:val="FF0000"/>
                <w:kern w:val="0"/>
                <w:sz w:val="22"/>
                <w:szCs w:val="22"/>
                <w:u w:val="none"/>
                <w:lang w:val="en-US" w:eastAsia="zh-CN" w:bidi="ar"/>
              </w:rPr>
            </w:pPr>
            <w:r>
              <w:rPr>
                <w:rFonts w:hint="eastAsia" w:ascii="方正仿宋_GB2312" w:hAnsi="方正仿宋_GB2312" w:eastAsia="方正仿宋_GB2312" w:cs="方正仿宋_GB2312"/>
                <w:i w:val="0"/>
                <w:iCs w:val="0"/>
                <w:color w:val="FF0000"/>
                <w:kern w:val="0"/>
                <w:sz w:val="22"/>
                <w:szCs w:val="22"/>
                <w:u w:val="none"/>
                <w:lang w:val="en-US" w:eastAsia="zh-CN" w:bidi="ar"/>
              </w:rPr>
              <w:t>按《专业学位研究生核心课程指南》规定的要求开设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教育研究方法</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必修</w:t>
            </w:r>
          </w:p>
        </w:tc>
        <w:tc>
          <w:tcPr>
            <w:tcW w:w="129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2</w:t>
            </w:r>
          </w:p>
        </w:tc>
        <w:tc>
          <w:tcPr>
            <w:tcW w:w="3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方正仿宋_GB2312" w:hAnsi="方正仿宋_GB2312" w:eastAsia="方正仿宋_GB2312" w:cs="方正仿宋_GB2312"/>
                <w:i w:val="0"/>
                <w:iCs w:val="0"/>
                <w:color w:val="FF0000"/>
                <w:kern w:val="0"/>
                <w:sz w:val="22"/>
                <w:szCs w:val="22"/>
                <w:u w:val="none"/>
                <w:lang w:val="en-US" w:eastAsia="zh-CN" w:bidi="ar"/>
              </w:rPr>
            </w:pPr>
            <w:r>
              <w:rPr>
                <w:rFonts w:hint="eastAsia" w:ascii="方正仿宋_GB2312" w:hAnsi="方正仿宋_GB2312" w:eastAsia="方正仿宋_GB2312" w:cs="方正仿宋_GB2312"/>
                <w:i w:val="0"/>
                <w:iCs w:val="0"/>
                <w:color w:val="FF0000"/>
                <w:kern w:val="0"/>
                <w:sz w:val="22"/>
                <w:szCs w:val="22"/>
                <w:u w:val="none"/>
                <w:lang w:val="en-US" w:eastAsia="zh-CN" w:bidi="ar"/>
              </w:rPr>
              <w:t>按《专业学位研究生核心课程指南》规定的要求开设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青少年心理发展与教育</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必修</w:t>
            </w:r>
          </w:p>
        </w:tc>
        <w:tc>
          <w:tcPr>
            <w:tcW w:w="129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2</w:t>
            </w:r>
          </w:p>
        </w:tc>
        <w:tc>
          <w:tcPr>
            <w:tcW w:w="37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方正仿宋_GB2312" w:hAnsi="方正仿宋_GB2312" w:eastAsia="方正仿宋_GB2312" w:cs="方正仿宋_GB2312"/>
                <w:i w:val="0"/>
                <w:iCs w:val="0"/>
                <w:color w:val="FF0000"/>
                <w:kern w:val="0"/>
                <w:sz w:val="22"/>
                <w:szCs w:val="22"/>
                <w:u w:val="none"/>
                <w:lang w:val="en-US" w:eastAsia="zh-CN" w:bidi="ar"/>
              </w:rPr>
            </w:pPr>
            <w:r>
              <w:rPr>
                <w:rFonts w:hint="eastAsia" w:ascii="方正仿宋_GB2312" w:hAnsi="方正仿宋_GB2312" w:eastAsia="方正仿宋_GB2312" w:cs="方正仿宋_GB2312"/>
                <w:i w:val="0"/>
                <w:iCs w:val="0"/>
                <w:color w:val="FF0000"/>
                <w:kern w:val="0"/>
                <w:sz w:val="22"/>
                <w:szCs w:val="22"/>
                <w:u w:val="none"/>
                <w:lang w:val="en-US" w:eastAsia="zh-CN" w:bidi="ar"/>
              </w:rPr>
              <w:t>按《专业学位研究生核心课程指南》规定的要求开设。心理健康教育、学前教育、特殊教育等领域，可以根据学科特点，对青少年心理发展与教育做适当调整。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3"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2312" w:hAnsi="方正仿宋_GB2312" w:eastAsia="方正仿宋_GB2312" w:cs="方正仿宋_GB2312"/>
                <w:i w:val="0"/>
                <w:iCs w:val="0"/>
                <w:color w:val="FF0000"/>
                <w:kern w:val="0"/>
                <w:sz w:val="22"/>
                <w:szCs w:val="22"/>
                <w:u w:val="none"/>
                <w:lang w:val="en-US" w:eastAsia="zh-CN" w:bidi="ar"/>
              </w:rPr>
            </w:pPr>
            <w:r>
              <w:rPr>
                <w:rFonts w:hint="eastAsia" w:ascii="方正仿宋_GB2312" w:hAnsi="方正仿宋_GB2312" w:eastAsia="方正仿宋_GB2312" w:cs="方正仿宋_GB2312"/>
                <w:i w:val="0"/>
                <w:iCs w:val="0"/>
                <w:color w:val="FF0000"/>
                <w:kern w:val="0"/>
                <w:sz w:val="22"/>
                <w:szCs w:val="22"/>
                <w:u w:val="none"/>
                <w:lang w:val="en-US" w:eastAsia="zh-CN" w:bidi="ar"/>
              </w:rPr>
              <w:t>论文写作与学术规范</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2312" w:hAnsi="方正仿宋_GB2312" w:eastAsia="方正仿宋_GB2312" w:cs="方正仿宋_GB2312"/>
                <w:i w:val="0"/>
                <w:iCs w:val="0"/>
                <w:color w:val="FF0000"/>
                <w:kern w:val="0"/>
                <w:sz w:val="22"/>
                <w:szCs w:val="22"/>
                <w:u w:val="none"/>
                <w:lang w:val="en-US" w:eastAsia="zh-CN" w:bidi="ar"/>
              </w:rPr>
            </w:pPr>
            <w:r>
              <w:rPr>
                <w:rFonts w:hint="eastAsia" w:ascii="方正仿宋_GB2312" w:hAnsi="方正仿宋_GB2312" w:eastAsia="方正仿宋_GB2312" w:cs="方正仿宋_GB2312"/>
                <w:i w:val="0"/>
                <w:iCs w:val="0"/>
                <w:color w:val="FF0000"/>
                <w:kern w:val="0"/>
                <w:sz w:val="22"/>
                <w:szCs w:val="22"/>
                <w:u w:val="none"/>
                <w:lang w:val="en-US" w:eastAsia="zh-CN" w:bidi="ar"/>
              </w:rPr>
              <w:t>必修</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2312" w:hAnsi="方正仿宋_GB2312" w:eastAsia="方正仿宋_GB2312" w:cs="方正仿宋_GB2312"/>
                <w:i w:val="0"/>
                <w:iCs w:val="0"/>
                <w:color w:val="FF0000"/>
                <w:kern w:val="0"/>
                <w:sz w:val="22"/>
                <w:szCs w:val="22"/>
                <w:u w:val="none"/>
                <w:lang w:val="en-US" w:eastAsia="zh-CN" w:bidi="ar"/>
              </w:rPr>
            </w:pPr>
            <w:r>
              <w:rPr>
                <w:rFonts w:hint="eastAsia" w:ascii="方正仿宋_GB2312" w:hAnsi="方正仿宋_GB2312" w:eastAsia="方正仿宋_GB2312" w:cs="方正仿宋_GB2312"/>
                <w:i w:val="0"/>
                <w:iCs w:val="0"/>
                <w:color w:val="FF0000"/>
                <w:kern w:val="0"/>
                <w:sz w:val="22"/>
                <w:szCs w:val="22"/>
                <w:u w:val="none"/>
                <w:lang w:val="en-US" w:eastAsia="zh-CN" w:bidi="ar"/>
              </w:rPr>
              <w:t>1</w:t>
            </w:r>
          </w:p>
        </w:tc>
        <w:tc>
          <w:tcPr>
            <w:tcW w:w="375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方正仿宋_GB2312" w:hAnsi="方正仿宋_GB2312" w:eastAsia="方正仿宋_GB2312" w:cs="方正仿宋_GB2312"/>
                <w:i w:val="0"/>
                <w:iCs w:val="0"/>
                <w:color w:val="FF0000"/>
                <w:kern w:val="0"/>
                <w:sz w:val="22"/>
                <w:szCs w:val="22"/>
                <w:u w:val="none"/>
                <w:lang w:val="en-US" w:eastAsia="zh-CN" w:bidi="ar"/>
              </w:rPr>
            </w:pPr>
            <w:r>
              <w:rPr>
                <w:rFonts w:hint="eastAsia" w:ascii="仿宋" w:hAnsi="仿宋" w:eastAsia="仿宋" w:cs="Times New Roman"/>
                <w:color w:val="FF0000"/>
                <w:sz w:val="22"/>
                <w:szCs w:val="22"/>
              </w:rPr>
              <w:t>根据，</w:t>
            </w:r>
            <w:r>
              <w:rPr>
                <w:rFonts w:hint="eastAsia" w:ascii="仿宋" w:hAnsi="仿宋" w:eastAsia="仿宋" w:cs="Times New Roman"/>
                <w:color w:val="FF0000"/>
                <w:sz w:val="22"/>
                <w:szCs w:val="22"/>
                <w:lang w:val="en-US" w:eastAsia="zh-CN"/>
              </w:rPr>
              <w:t>《论文写作与学术规范》作为研究生学科基础课，由各培养单位开课。</w:t>
            </w:r>
            <w:r>
              <w:rPr>
                <w:rFonts w:hint="eastAsia" w:ascii="仿宋" w:hAnsi="仿宋" w:eastAsia="仿宋" w:cs="Times New Roman"/>
                <w:color w:val="FF0000"/>
                <w:sz w:val="22"/>
                <w:szCs w:val="22"/>
              </w:rPr>
              <w:t>同时，把科学精神、学术诚信、伦理道德等作为论文写作与学术规范的授课内容。</w:t>
            </w:r>
          </w:p>
        </w:tc>
      </w:tr>
    </w:tbl>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FF0000"/>
          <w:sz w:val="30"/>
          <w:szCs w:val="30"/>
        </w:rPr>
        <w:t>（3）方向必修课（不少于</w:t>
      </w:r>
      <w:r>
        <w:rPr>
          <w:rFonts w:hint="eastAsia" w:ascii="仿宋" w:hAnsi="仿宋" w:eastAsia="仿宋" w:cs="Times New Roman"/>
          <w:color w:val="FF0000"/>
          <w:sz w:val="30"/>
          <w:szCs w:val="30"/>
          <w:lang w:val="en-US" w:eastAsia="zh-CN"/>
        </w:rPr>
        <w:t>8</w:t>
      </w:r>
      <w:r>
        <w:rPr>
          <w:rFonts w:hint="eastAsia" w:ascii="仿宋" w:hAnsi="仿宋" w:eastAsia="仿宋" w:cs="Times New Roman"/>
          <w:color w:val="FF0000"/>
          <w:sz w:val="30"/>
          <w:szCs w:val="30"/>
        </w:rPr>
        <w:t>学分）</w:t>
      </w:r>
    </w:p>
    <w:p>
      <w:pPr>
        <w:spacing w:line="500" w:lineRule="exact"/>
        <w:ind w:firstLine="600" w:firstLineChars="200"/>
        <w:rPr>
          <w:rFonts w:hint="eastAsia" w:ascii="仿宋" w:hAnsi="仿宋" w:eastAsia="仿宋" w:cs="Times New Roman"/>
          <w:color w:val="000000"/>
          <w:sz w:val="30"/>
          <w:szCs w:val="30"/>
          <w:lang w:val="en-US" w:eastAsia="zh-CN"/>
        </w:rPr>
      </w:pPr>
      <w:r>
        <w:rPr>
          <w:rFonts w:hint="eastAsia" w:ascii="仿宋" w:hAnsi="仿宋" w:eastAsia="仿宋" w:cs="Times New Roman"/>
          <w:color w:val="000000"/>
          <w:sz w:val="30"/>
          <w:szCs w:val="30"/>
        </w:rPr>
        <w:t>方向必修课程指用于某一培养领域（方向）专属的课程，各领域（方向）须参照教指委指导性培养方案中专业必修课进行设置，</w:t>
      </w:r>
      <w:r>
        <w:rPr>
          <w:rFonts w:hint="eastAsia" w:ascii="仿宋" w:hAnsi="仿宋" w:eastAsia="仿宋" w:cs="Times New Roman"/>
          <w:color w:val="FF0000"/>
          <w:sz w:val="30"/>
          <w:szCs w:val="30"/>
          <w:lang w:val="en-US" w:eastAsia="zh-CN"/>
        </w:rPr>
        <w:t>其中“学科专业课程”主要目的是进一步夯实学生学科专业知识</w:t>
      </w:r>
      <w:r>
        <w:rPr>
          <w:rFonts w:hint="eastAsia" w:ascii="仿宋" w:hAnsi="仿宋" w:eastAsia="仿宋" w:cs="Times New Roman"/>
          <w:color w:val="FF0000"/>
          <w:sz w:val="30"/>
          <w:szCs w:val="30"/>
        </w:rPr>
        <w:t>。</w:t>
      </w:r>
      <w:r>
        <w:rPr>
          <w:rFonts w:hint="eastAsia" w:ascii="仿宋" w:hAnsi="仿宋" w:eastAsia="仿宋" w:cs="Times New Roman"/>
          <w:color w:val="000000"/>
          <w:sz w:val="30"/>
          <w:szCs w:val="30"/>
          <w:lang w:val="en-US" w:eastAsia="zh-CN"/>
        </w:rPr>
        <w:t>方向必须课包括：</w:t>
      </w:r>
    </w:p>
    <w:tbl>
      <w:tblPr>
        <w:tblStyle w:val="5"/>
        <w:tblpPr w:leftFromText="180" w:rightFromText="180" w:vertAnchor="text" w:horzAnchor="page" w:tblpX="1793" w:tblpY="76"/>
        <w:tblOverlap w:val="never"/>
        <w:tblW w:w="87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3"/>
        <w:gridCol w:w="1412"/>
        <w:gridCol w:w="2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2312" w:hAnsi="方正仿宋_GB2312" w:eastAsia="方正仿宋_GB2312" w:cs="方正仿宋_GB2312"/>
                <w:b/>
                <w:bCs/>
                <w:i w:val="0"/>
                <w:iCs w:val="0"/>
                <w:color w:val="FF0000"/>
                <w:sz w:val="24"/>
                <w:szCs w:val="24"/>
                <w:u w:val="none"/>
              </w:rPr>
            </w:pPr>
            <w:r>
              <w:rPr>
                <w:rFonts w:hint="default" w:ascii="方正仿宋_GB2312" w:hAnsi="方正仿宋_GB2312" w:eastAsia="方正仿宋_GB2312" w:cs="方正仿宋_GB2312"/>
                <w:b/>
                <w:bCs/>
                <w:i w:val="0"/>
                <w:iCs w:val="0"/>
                <w:color w:val="FF0000"/>
                <w:kern w:val="0"/>
                <w:sz w:val="24"/>
                <w:szCs w:val="24"/>
                <w:u w:val="none"/>
                <w:lang w:val="en-US" w:eastAsia="zh-CN" w:bidi="ar"/>
              </w:rPr>
              <w:t>课程名称</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bCs/>
                <w:i w:val="0"/>
                <w:iCs w:val="0"/>
                <w:color w:val="FF0000"/>
                <w:sz w:val="24"/>
                <w:szCs w:val="24"/>
                <w:u w:val="none"/>
              </w:rPr>
            </w:pPr>
            <w:r>
              <w:rPr>
                <w:rFonts w:hint="default" w:ascii="方正仿宋_GB2312" w:hAnsi="方正仿宋_GB2312" w:eastAsia="方正仿宋_GB2312" w:cs="方正仿宋_GB2312"/>
                <w:b/>
                <w:bCs/>
                <w:i w:val="0"/>
                <w:iCs w:val="0"/>
                <w:color w:val="FF0000"/>
                <w:kern w:val="0"/>
                <w:sz w:val="24"/>
                <w:szCs w:val="24"/>
                <w:u w:val="none"/>
                <w:lang w:val="en-US" w:eastAsia="zh-CN" w:bidi="ar"/>
              </w:rPr>
              <w:t>课程性质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bCs/>
                <w:i w:val="0"/>
                <w:iCs w:val="0"/>
                <w:color w:val="FF0000"/>
                <w:sz w:val="24"/>
                <w:szCs w:val="24"/>
                <w:u w:val="none"/>
              </w:rPr>
            </w:pPr>
            <w:r>
              <w:rPr>
                <w:rFonts w:hint="default" w:ascii="方正仿宋_GB2312" w:hAnsi="方正仿宋_GB2312" w:eastAsia="方正仿宋_GB2312" w:cs="方正仿宋_GB2312"/>
                <w:b/>
                <w:bCs/>
                <w:i w:val="0"/>
                <w:iCs w:val="0"/>
                <w:color w:val="FF0000"/>
                <w:kern w:val="0"/>
                <w:sz w:val="24"/>
                <w:szCs w:val="24"/>
                <w:u w:val="none"/>
                <w:lang w:val="en-US" w:eastAsia="zh-CN" w:bidi="ar"/>
              </w:rPr>
              <w:t>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学科课程与教材研究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必修</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学科教学设计与实施研究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必修</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学科专业课程</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必修</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4</w:t>
            </w:r>
          </w:p>
        </w:tc>
      </w:tr>
    </w:tbl>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FF0000"/>
          <w:sz w:val="30"/>
          <w:szCs w:val="30"/>
        </w:rPr>
        <w:t>（4）选修课程（不少于</w:t>
      </w:r>
      <w:r>
        <w:rPr>
          <w:rFonts w:hint="eastAsia" w:ascii="仿宋" w:hAnsi="仿宋" w:eastAsia="仿宋" w:cs="Times New Roman"/>
          <w:color w:val="FF0000"/>
          <w:sz w:val="30"/>
          <w:szCs w:val="30"/>
          <w:lang w:val="en-US" w:eastAsia="zh-CN"/>
        </w:rPr>
        <w:t>8</w:t>
      </w:r>
      <w:r>
        <w:rPr>
          <w:rFonts w:hint="eastAsia" w:ascii="仿宋" w:hAnsi="仿宋" w:eastAsia="仿宋" w:cs="Times New Roman"/>
          <w:color w:val="FF0000"/>
          <w:sz w:val="30"/>
          <w:szCs w:val="30"/>
        </w:rPr>
        <w:t>学分）</w:t>
      </w:r>
    </w:p>
    <w:p>
      <w:pPr>
        <w:spacing w:line="500" w:lineRule="exact"/>
        <w:ind w:firstLine="600" w:firstLineChars="200"/>
        <w:rPr>
          <w:rFonts w:hint="eastAsia" w:ascii="仿宋" w:hAnsi="仿宋" w:eastAsia="仿宋" w:cs="Times New Roman"/>
          <w:color w:val="000000"/>
          <w:sz w:val="30"/>
          <w:szCs w:val="30"/>
        </w:rPr>
      </w:pPr>
      <w:r>
        <w:rPr>
          <w:rFonts w:hint="eastAsia" w:ascii="仿宋" w:hAnsi="仿宋" w:eastAsia="仿宋" w:cs="Times New Roman"/>
          <w:color w:val="000000"/>
          <w:sz w:val="30"/>
          <w:szCs w:val="30"/>
        </w:rPr>
        <w:t>选修课为扩展、加深教育硕士学科教育与专业的课程。各领域（方向）要参照教指委指导性培养方案中的专业选修课，具体类别有：</w:t>
      </w:r>
    </w:p>
    <w:tbl>
      <w:tblPr>
        <w:tblStyle w:val="5"/>
        <w:tblpPr w:leftFromText="180" w:rightFromText="180" w:vertAnchor="text" w:horzAnchor="page" w:tblpX="1773" w:tblpY="103"/>
        <w:tblOverlap w:val="never"/>
        <w:tblW w:w="8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34"/>
        <w:gridCol w:w="1478"/>
        <w:gridCol w:w="4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2312" w:hAnsi="方正仿宋_GB2312" w:eastAsia="方正仿宋_GB2312" w:cs="方正仿宋_GB2312"/>
                <w:b/>
                <w:bCs/>
                <w:i w:val="0"/>
                <w:iCs w:val="0"/>
                <w:color w:val="FF0000"/>
                <w:sz w:val="24"/>
                <w:szCs w:val="24"/>
                <w:u w:val="none"/>
              </w:rPr>
            </w:pPr>
            <w:r>
              <w:rPr>
                <w:rFonts w:hint="default" w:ascii="方正仿宋_GB2312" w:hAnsi="方正仿宋_GB2312" w:eastAsia="方正仿宋_GB2312" w:cs="方正仿宋_GB2312"/>
                <w:b/>
                <w:bCs/>
                <w:i w:val="0"/>
                <w:iCs w:val="0"/>
                <w:color w:val="FF0000"/>
                <w:kern w:val="0"/>
                <w:sz w:val="24"/>
                <w:szCs w:val="24"/>
                <w:u w:val="none"/>
                <w:lang w:val="en-US" w:eastAsia="zh-CN" w:bidi="ar"/>
              </w:rPr>
              <w:t>课程名称</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bCs/>
                <w:i w:val="0"/>
                <w:iCs w:val="0"/>
                <w:color w:val="FF0000"/>
                <w:sz w:val="24"/>
                <w:szCs w:val="24"/>
                <w:u w:val="none"/>
              </w:rPr>
            </w:pPr>
            <w:r>
              <w:rPr>
                <w:rFonts w:hint="default" w:ascii="方正仿宋_GB2312" w:hAnsi="方正仿宋_GB2312" w:eastAsia="方正仿宋_GB2312" w:cs="方正仿宋_GB2312"/>
                <w:b/>
                <w:bCs/>
                <w:i w:val="0"/>
                <w:iCs w:val="0"/>
                <w:color w:val="FF0000"/>
                <w:kern w:val="0"/>
                <w:sz w:val="24"/>
                <w:szCs w:val="24"/>
                <w:u w:val="none"/>
                <w:lang w:val="en-US" w:eastAsia="zh-CN" w:bidi="ar"/>
              </w:rPr>
              <w:t>课程性质</w:t>
            </w: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bCs/>
                <w:i w:val="0"/>
                <w:iCs w:val="0"/>
                <w:color w:val="FF0000"/>
                <w:kern w:val="0"/>
                <w:sz w:val="24"/>
                <w:szCs w:val="24"/>
                <w:u w:val="none"/>
                <w:lang w:val="en-US" w:eastAsia="zh-CN" w:bidi="ar"/>
              </w:rPr>
            </w:pPr>
            <w:r>
              <w:rPr>
                <w:rFonts w:hint="eastAsia" w:ascii="方正仿宋_GB2312" w:hAnsi="方正仿宋_GB2312" w:eastAsia="方正仿宋_GB2312" w:cs="方正仿宋_GB2312"/>
                <w:b/>
                <w:bCs/>
                <w:i w:val="0"/>
                <w:iCs w:val="0"/>
                <w:color w:val="FF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FF0000"/>
                <w:kern w:val="0"/>
                <w:sz w:val="22"/>
                <w:szCs w:val="22"/>
                <w:u w:val="none"/>
                <w:lang w:val="en-US" w:eastAsia="zh-CN" w:bidi="ar"/>
              </w:rPr>
            </w:pPr>
            <w:r>
              <w:rPr>
                <w:rFonts w:hint="default" w:ascii="方正仿宋_GB2312" w:hAnsi="方正仿宋_GB2312" w:eastAsia="方正仿宋_GB2312" w:cs="方正仿宋_GB2312"/>
                <w:i w:val="0"/>
                <w:iCs w:val="0"/>
                <w:color w:val="FF0000"/>
                <w:kern w:val="0"/>
                <w:sz w:val="22"/>
                <w:szCs w:val="22"/>
                <w:u w:val="none"/>
                <w:lang w:val="en-US" w:eastAsia="zh-CN" w:bidi="ar"/>
              </w:rPr>
              <w:t>学科素养类课程</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选修</w:t>
            </w:r>
          </w:p>
        </w:tc>
        <w:tc>
          <w:tcPr>
            <w:tcW w:w="4228"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Times New Roman"/>
                <w:color w:val="FF0000"/>
                <w:sz w:val="22"/>
                <w:szCs w:val="22"/>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Times New Roman"/>
                <w:color w:val="FF0000"/>
                <w:sz w:val="22"/>
                <w:szCs w:val="22"/>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Times New Roman"/>
                <w:color w:val="FF0000"/>
                <w:sz w:val="22"/>
                <w:szCs w:val="22"/>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Times New Roman"/>
                <w:color w:val="FF0000"/>
                <w:sz w:val="22"/>
                <w:szCs w:val="22"/>
              </w:rPr>
            </w:pPr>
            <w:r>
              <w:rPr>
                <w:rFonts w:hint="eastAsia" w:ascii="仿宋" w:hAnsi="仿宋" w:eastAsia="仿宋" w:cs="Times New Roman"/>
                <w:color w:val="FF0000"/>
                <w:sz w:val="22"/>
                <w:szCs w:val="22"/>
              </w:rPr>
              <w:t>每一类专业选修课至少</w:t>
            </w:r>
            <w:r>
              <w:rPr>
                <w:rFonts w:hint="eastAsia" w:ascii="仿宋" w:hAnsi="仿宋" w:eastAsia="仿宋" w:cs="Times New Roman"/>
                <w:color w:val="FF0000"/>
                <w:sz w:val="22"/>
                <w:szCs w:val="22"/>
                <w:lang w:val="en-US" w:eastAsia="zh-CN"/>
              </w:rPr>
              <w:t>开设</w:t>
            </w:r>
            <w:r>
              <w:rPr>
                <w:rFonts w:hint="eastAsia" w:ascii="仿宋" w:hAnsi="仿宋" w:eastAsia="仿宋" w:cs="Times New Roman"/>
                <w:color w:val="FF0000"/>
                <w:sz w:val="22"/>
                <w:szCs w:val="22"/>
              </w:rPr>
              <w:t>2门课程，每门课程1-2学分。实际课程开课，视课程建设与学生选课情况而定。</w:t>
            </w:r>
          </w:p>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C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教育专业类课程</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选修</w:t>
            </w:r>
          </w:p>
        </w:tc>
        <w:tc>
          <w:tcPr>
            <w:tcW w:w="422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专业特色类课程</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选修</w:t>
            </w:r>
          </w:p>
        </w:tc>
        <w:tc>
          <w:tcPr>
            <w:tcW w:w="4228"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FF0000"/>
                <w:kern w:val="0"/>
                <w:sz w:val="22"/>
                <w:szCs w:val="22"/>
                <w:u w:val="none"/>
                <w:lang w:val="en-US" w:eastAsia="zh-CN" w:bidi="ar"/>
              </w:rPr>
            </w:pPr>
          </w:p>
        </w:tc>
      </w:tr>
    </w:tbl>
    <w:p>
      <w:pPr>
        <w:spacing w:line="500" w:lineRule="exact"/>
        <w:ind w:firstLine="600" w:firstLineChars="200"/>
        <w:rPr>
          <w:rFonts w:hint="eastAsia" w:ascii="仿宋" w:hAnsi="仿宋" w:eastAsia="仿宋" w:cs="Times New Roman"/>
          <w:color w:val="000000"/>
          <w:sz w:val="30"/>
          <w:szCs w:val="30"/>
        </w:rPr>
      </w:pPr>
    </w:p>
    <w:p>
      <w:pPr>
        <w:numPr>
          <w:ilvl w:val="0"/>
          <w:numId w:val="2"/>
        </w:numPr>
        <w:spacing w:line="500" w:lineRule="exact"/>
        <w:ind w:left="-390" w:leftChars="0" w:firstLine="600" w:firstLineChars="0"/>
        <w:rPr>
          <w:rFonts w:ascii="仿宋" w:hAnsi="仿宋" w:eastAsia="仿宋" w:cs="Times New Roman"/>
          <w:color w:val="000000"/>
          <w:sz w:val="30"/>
          <w:szCs w:val="30"/>
        </w:rPr>
      </w:pPr>
      <w:r>
        <w:rPr>
          <w:rFonts w:hint="eastAsia" w:ascii="仿宋" w:hAnsi="仿宋" w:eastAsia="仿宋" w:cs="Times New Roman"/>
          <w:color w:val="FF0000"/>
          <w:sz w:val="30"/>
          <w:szCs w:val="30"/>
        </w:rPr>
        <w:t>实践教学（8学分）</w:t>
      </w:r>
    </w:p>
    <w:tbl>
      <w:tblPr>
        <w:tblStyle w:val="5"/>
        <w:tblpPr w:leftFromText="180" w:rightFromText="180" w:vertAnchor="text" w:horzAnchor="page" w:tblpX="1807" w:tblpY="252"/>
        <w:tblOverlap w:val="never"/>
        <w:tblW w:w="87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3"/>
        <w:gridCol w:w="705"/>
        <w:gridCol w:w="3821"/>
        <w:gridCol w:w="2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2312" w:hAnsi="方正仿宋_GB2312" w:eastAsia="方正仿宋_GB2312" w:cs="方正仿宋_GB2312"/>
                <w:b/>
                <w:bCs/>
                <w:i w:val="0"/>
                <w:iCs w:val="0"/>
                <w:color w:val="FF0000"/>
                <w:sz w:val="24"/>
                <w:szCs w:val="24"/>
                <w:u w:val="none"/>
              </w:rPr>
            </w:pPr>
            <w:r>
              <w:rPr>
                <w:rFonts w:hint="default" w:ascii="方正仿宋_GB2312" w:hAnsi="方正仿宋_GB2312" w:eastAsia="方正仿宋_GB2312" w:cs="方正仿宋_GB2312"/>
                <w:b/>
                <w:bCs/>
                <w:i w:val="0"/>
                <w:iCs w:val="0"/>
                <w:color w:val="FF0000"/>
                <w:kern w:val="0"/>
                <w:sz w:val="24"/>
                <w:szCs w:val="24"/>
                <w:u w:val="none"/>
                <w:lang w:val="en-US" w:eastAsia="zh-CN" w:bidi="ar"/>
              </w:rPr>
              <w:t>课程名称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bCs/>
                <w:i w:val="0"/>
                <w:iCs w:val="0"/>
                <w:color w:val="FF0000"/>
                <w:sz w:val="24"/>
                <w:szCs w:val="24"/>
                <w:u w:val="none"/>
              </w:rPr>
            </w:pPr>
            <w:r>
              <w:rPr>
                <w:rFonts w:hint="default" w:ascii="方正仿宋_GB2312" w:hAnsi="方正仿宋_GB2312" w:eastAsia="方正仿宋_GB2312" w:cs="方正仿宋_GB2312"/>
                <w:b/>
                <w:bCs/>
                <w:i w:val="0"/>
                <w:iCs w:val="0"/>
                <w:color w:val="FF0000"/>
                <w:kern w:val="0"/>
                <w:sz w:val="24"/>
                <w:szCs w:val="24"/>
                <w:u w:val="none"/>
                <w:lang w:val="en-US" w:eastAsia="zh-CN" w:bidi="ar"/>
              </w:rPr>
              <w:t>学分</w:t>
            </w:r>
          </w:p>
        </w:tc>
        <w:tc>
          <w:tcPr>
            <w:tcW w:w="3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bCs/>
                <w:i w:val="0"/>
                <w:iCs w:val="0"/>
                <w:color w:val="FF0000"/>
                <w:sz w:val="24"/>
                <w:szCs w:val="24"/>
                <w:u w:val="none"/>
              </w:rPr>
            </w:pPr>
            <w:r>
              <w:rPr>
                <w:rFonts w:hint="default" w:ascii="方正仿宋_GB2312" w:hAnsi="方正仿宋_GB2312" w:eastAsia="方正仿宋_GB2312" w:cs="方正仿宋_GB2312"/>
                <w:b/>
                <w:bCs/>
                <w:i w:val="0"/>
                <w:iCs w:val="0"/>
                <w:color w:val="FF0000"/>
                <w:kern w:val="0"/>
                <w:sz w:val="24"/>
                <w:szCs w:val="24"/>
                <w:u w:val="none"/>
                <w:lang w:val="en-US" w:eastAsia="zh-CN" w:bidi="ar"/>
              </w:rPr>
              <w:t>课程内容</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bCs/>
                <w:i w:val="0"/>
                <w:iCs w:val="0"/>
                <w:color w:val="FF0000"/>
                <w:kern w:val="0"/>
                <w:sz w:val="24"/>
                <w:szCs w:val="24"/>
                <w:u w:val="none"/>
                <w:lang w:val="en-US" w:eastAsia="zh-CN" w:bidi="ar"/>
              </w:rPr>
            </w:pPr>
            <w:r>
              <w:rPr>
                <w:rFonts w:hint="eastAsia" w:ascii="方正仿宋_GB2312" w:hAnsi="方正仿宋_GB2312" w:eastAsia="方正仿宋_GB2312" w:cs="方正仿宋_GB2312"/>
                <w:b/>
                <w:bCs/>
                <w:i w:val="0"/>
                <w:iCs w:val="0"/>
                <w:color w:val="FF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校内实训</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2</w:t>
            </w:r>
          </w:p>
        </w:tc>
        <w:tc>
          <w:tcPr>
            <w:tcW w:w="38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方正仿宋_GB2312" w:hAnsi="方正仿宋_GB2312" w:eastAsia="方正仿宋_GB2312" w:cs="方正仿宋_GB2312"/>
                <w:i w:val="0"/>
                <w:iCs w:val="0"/>
                <w:color w:val="FF0000"/>
                <w:sz w:val="22"/>
                <w:szCs w:val="22"/>
                <w:u w:val="none"/>
                <w:lang w:val="en-US" w:eastAsia="zh-CN"/>
              </w:rPr>
            </w:pPr>
            <w:r>
              <w:rPr>
                <w:rFonts w:hint="eastAsia" w:ascii="方正仿宋_GB2312" w:hAnsi="方正仿宋_GB2312" w:eastAsia="方正仿宋_GB2312" w:cs="方正仿宋_GB2312"/>
                <w:i w:val="0"/>
                <w:iCs w:val="0"/>
                <w:color w:val="FF0000"/>
                <w:sz w:val="22"/>
                <w:szCs w:val="22"/>
                <w:u w:val="none"/>
                <w:lang w:val="en-US" w:eastAsia="zh-CN"/>
              </w:rPr>
              <w:t>可采取课例分析、说课、微格教学、虚拟仿真实训以及教育教学技能比赛等形式。具体参见教指委发布的《全日制教育硕士专业学位研究生实践教学基本要求》。</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FF0000"/>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2312" w:hAnsi="方正仿宋_GB2312" w:eastAsia="方正仿宋_GB2312" w:cs="方正仿宋_GB2312"/>
                <w:i w:val="0"/>
                <w:iCs w:val="0"/>
                <w:color w:val="FF0000"/>
                <w:kern w:val="0"/>
                <w:sz w:val="22"/>
                <w:szCs w:val="22"/>
                <w:u w:val="none"/>
                <w:lang w:val="en-US" w:eastAsia="zh-CN" w:bidi="ar"/>
              </w:rPr>
            </w:pPr>
            <w:r>
              <w:rPr>
                <w:rFonts w:hint="eastAsia" w:ascii="方正仿宋_GB2312" w:hAnsi="方正仿宋_GB2312" w:eastAsia="方正仿宋_GB2312" w:cs="方正仿宋_GB2312"/>
                <w:i w:val="0"/>
                <w:iCs w:val="0"/>
                <w:color w:val="FF0000"/>
                <w:kern w:val="0"/>
                <w:sz w:val="22"/>
                <w:szCs w:val="22"/>
                <w:u w:val="none"/>
                <w:lang w:val="en-US" w:eastAsia="zh-CN" w:bidi="ar"/>
              </w:rPr>
              <w:t>须填写简明教学大纲，并写明课程名称、设置的学期、学时和学分等。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校外实践</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FF0000"/>
                <w:sz w:val="22"/>
                <w:szCs w:val="22"/>
                <w:u w:val="none"/>
              </w:rPr>
            </w:pPr>
            <w:r>
              <w:rPr>
                <w:rFonts w:hint="default" w:ascii="方正仿宋_GB2312" w:hAnsi="方正仿宋_GB2312" w:eastAsia="方正仿宋_GB2312" w:cs="方正仿宋_GB2312"/>
                <w:i w:val="0"/>
                <w:iCs w:val="0"/>
                <w:color w:val="FF0000"/>
                <w:kern w:val="0"/>
                <w:sz w:val="22"/>
                <w:szCs w:val="22"/>
                <w:u w:val="none"/>
                <w:lang w:val="en-US" w:eastAsia="zh-CN" w:bidi="ar"/>
              </w:rPr>
              <w:t>6</w:t>
            </w:r>
          </w:p>
        </w:tc>
        <w:tc>
          <w:tcPr>
            <w:tcW w:w="38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2312" w:hAnsi="方正仿宋_GB2312" w:eastAsia="方正仿宋_GB2312" w:cs="方正仿宋_GB2312"/>
                <w:i w:val="0"/>
                <w:iCs w:val="0"/>
                <w:color w:val="FF0000"/>
                <w:kern w:val="0"/>
                <w:sz w:val="22"/>
                <w:szCs w:val="22"/>
                <w:u w:val="none"/>
                <w:lang w:val="en-US" w:eastAsia="zh-CN" w:bidi="ar"/>
              </w:rPr>
            </w:pPr>
            <w:r>
              <w:rPr>
                <w:rFonts w:hint="default" w:ascii="方正仿宋_GB2312" w:hAnsi="方正仿宋_GB2312" w:eastAsia="方正仿宋_GB2312" w:cs="方正仿宋_GB2312"/>
                <w:i w:val="0"/>
                <w:iCs w:val="0"/>
                <w:color w:val="FF0000"/>
                <w:kern w:val="0"/>
                <w:sz w:val="22"/>
                <w:szCs w:val="22"/>
                <w:u w:val="none"/>
                <w:lang w:val="en-US" w:eastAsia="zh-CN" w:bidi="ar"/>
              </w:rPr>
              <w:t>教育见习（1学分）、教育实习（4学分）、教育研习（1学分）等</w:t>
            </w:r>
            <w:r>
              <w:rPr>
                <w:rFonts w:hint="eastAsia" w:ascii="方正仿宋_GB2312" w:hAnsi="方正仿宋_GB2312" w:eastAsia="方正仿宋_GB2312" w:cs="方正仿宋_GB2312"/>
                <w:i w:val="0"/>
                <w:iCs w:val="0"/>
                <w:color w:val="FF0000"/>
                <w:kern w:val="0"/>
                <w:sz w:val="22"/>
                <w:szCs w:val="2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2312" w:hAnsi="方正仿宋_GB2312" w:eastAsia="方正仿宋_GB2312" w:cs="方正仿宋_GB2312"/>
                <w:i w:val="0"/>
                <w:iCs w:val="0"/>
                <w:color w:val="FF0000"/>
                <w:kern w:val="0"/>
                <w:sz w:val="22"/>
                <w:szCs w:val="22"/>
                <w:u w:val="none"/>
                <w:lang w:val="en-US" w:eastAsia="zh-CN" w:bidi="ar"/>
              </w:rPr>
            </w:pPr>
            <w:r>
              <w:rPr>
                <w:rFonts w:hint="eastAsia" w:ascii="方正仿宋_GB2312" w:hAnsi="方正仿宋_GB2312" w:eastAsia="方正仿宋_GB2312" w:cs="方正仿宋_GB2312"/>
                <w:i w:val="0"/>
                <w:iCs w:val="0"/>
                <w:color w:val="FF0000"/>
                <w:kern w:val="0"/>
                <w:sz w:val="22"/>
                <w:szCs w:val="22"/>
                <w:u w:val="none"/>
                <w:lang w:val="en-US" w:eastAsia="zh-CN" w:bidi="ar"/>
              </w:rPr>
              <w:t>职业技术教育领域的“三习”在学校和企业现场分别进行，包括教育</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2312" w:hAnsi="方正仿宋_GB2312" w:eastAsia="方正仿宋_GB2312" w:cs="方正仿宋_GB2312"/>
                <w:i w:val="0"/>
                <w:iCs w:val="0"/>
                <w:color w:val="FF0000"/>
                <w:kern w:val="0"/>
                <w:sz w:val="22"/>
                <w:szCs w:val="22"/>
                <w:u w:val="none"/>
                <w:lang w:val="en-US" w:eastAsia="zh-CN" w:bidi="ar"/>
              </w:rPr>
            </w:pPr>
            <w:r>
              <w:rPr>
                <w:rFonts w:hint="eastAsia" w:ascii="方正仿宋_GB2312" w:hAnsi="方正仿宋_GB2312" w:eastAsia="方正仿宋_GB2312" w:cs="方正仿宋_GB2312"/>
                <w:i w:val="0"/>
                <w:iCs w:val="0"/>
                <w:color w:val="FF0000"/>
                <w:kern w:val="0"/>
                <w:sz w:val="22"/>
                <w:szCs w:val="22"/>
                <w:u w:val="none"/>
                <w:lang w:val="en-US" w:eastAsia="zh-CN" w:bidi="ar"/>
              </w:rPr>
              <w:t>见习（1学分）、教育实习（4学分，含企业实践2学分）、教育研习</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default" w:ascii="方正仿宋_GB2312" w:hAnsi="方正仿宋_GB2312" w:eastAsia="方正仿宋_GB2312" w:cs="方正仿宋_GB2312"/>
                <w:i w:val="0"/>
                <w:iCs w:val="0"/>
                <w:color w:val="FF0000"/>
                <w:kern w:val="0"/>
                <w:sz w:val="22"/>
                <w:szCs w:val="22"/>
                <w:u w:val="none"/>
                <w:lang w:val="en-US" w:eastAsia="zh-CN" w:bidi="ar"/>
              </w:rPr>
            </w:pPr>
            <w:r>
              <w:rPr>
                <w:rFonts w:hint="eastAsia" w:ascii="方正仿宋_GB2312" w:hAnsi="方正仿宋_GB2312" w:eastAsia="方正仿宋_GB2312" w:cs="方正仿宋_GB2312"/>
                <w:i w:val="0"/>
                <w:iCs w:val="0"/>
                <w:color w:val="FF0000"/>
                <w:kern w:val="0"/>
                <w:sz w:val="22"/>
                <w:szCs w:val="22"/>
                <w:u w:val="none"/>
                <w:lang w:val="en-US" w:eastAsia="zh-CN" w:bidi="ar"/>
              </w:rPr>
              <w:t>（1学分）。</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2312" w:hAnsi="方正仿宋_GB2312" w:eastAsia="方正仿宋_GB2312" w:cs="方正仿宋_GB2312"/>
                <w:i w:val="0"/>
                <w:iCs w:val="0"/>
                <w:color w:val="FF0000"/>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2312" w:hAnsi="方正仿宋_GB2312" w:eastAsia="方正仿宋_GB2312" w:cs="方正仿宋_GB2312"/>
                <w:i w:val="0"/>
                <w:iCs w:val="0"/>
                <w:color w:val="FF0000"/>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2312" w:hAnsi="方正仿宋_GB2312" w:eastAsia="方正仿宋_GB2312" w:cs="方正仿宋_GB2312"/>
                <w:i w:val="0"/>
                <w:iCs w:val="0"/>
                <w:color w:val="FF0000"/>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default" w:ascii="方正仿宋_GB2312" w:hAnsi="方正仿宋_GB2312" w:eastAsia="方正仿宋_GB2312" w:cs="方正仿宋_GB2312"/>
                <w:i w:val="0"/>
                <w:iCs w:val="0"/>
                <w:color w:val="FF0000"/>
                <w:kern w:val="0"/>
                <w:sz w:val="22"/>
                <w:szCs w:val="22"/>
                <w:u w:val="none"/>
                <w:lang w:val="en-US" w:eastAsia="zh-CN" w:bidi="ar"/>
              </w:rPr>
            </w:pPr>
            <w:r>
              <w:rPr>
                <w:rFonts w:hint="eastAsia" w:ascii="方正仿宋_GB2312" w:hAnsi="方正仿宋_GB2312" w:eastAsia="方正仿宋_GB2312" w:cs="方正仿宋_GB2312"/>
                <w:i w:val="0"/>
                <w:iCs w:val="0"/>
                <w:color w:val="FF0000"/>
                <w:kern w:val="0"/>
                <w:sz w:val="22"/>
                <w:szCs w:val="22"/>
                <w:u w:val="none"/>
                <w:lang w:val="en-US" w:eastAsia="zh-CN" w:bidi="ar"/>
              </w:rPr>
              <w:t>“三习”工作应注重培养学生的实践反思意识和能力。</w:t>
            </w:r>
          </w:p>
        </w:tc>
      </w:tr>
    </w:tbl>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（6）补修课程</w:t>
      </w:r>
    </w:p>
    <w:p>
      <w:pPr>
        <w:spacing w:line="50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对于非师范专业或跨学科考入的教育硕士，为弥补知识结构缺陷，须补修所攻读领域（方向）的主干课程。非师范专业毕业生应补修教师教育相关课程，如教育学、心理学等，跨专业毕业生应补修学科专业课程，具体课程由导师和培养单位定。补修课程合格方可进入教育实习环节，补修成绩及学分记录在成绩单上，补修课程纳入中期考核，但不计入毕业学分要求内。</w:t>
      </w:r>
    </w:p>
    <w:p>
      <w:pPr>
        <w:numPr>
          <w:ilvl w:val="0"/>
          <w:numId w:val="0"/>
        </w:numPr>
        <w:spacing w:line="500" w:lineRule="exact"/>
        <w:ind w:firstLine="600" w:firstLineChars="200"/>
        <w:rPr>
          <w:rFonts w:hint="eastAsia" w:ascii="仿宋" w:hAnsi="仿宋" w:eastAsia="仿宋" w:cs="Times New Roman"/>
          <w:color w:val="FF0000"/>
          <w:sz w:val="30"/>
          <w:szCs w:val="30"/>
          <w:lang w:val="en-US" w:eastAsia="zh-CN"/>
        </w:rPr>
      </w:pPr>
      <w:r>
        <w:rPr>
          <w:rFonts w:hint="eastAsia" w:ascii="仿宋" w:hAnsi="仿宋" w:eastAsia="仿宋" w:cs="Times New Roman"/>
          <w:color w:val="FF0000"/>
          <w:sz w:val="30"/>
          <w:szCs w:val="30"/>
          <w:lang w:val="en-US" w:eastAsia="zh-CN"/>
        </w:rPr>
        <w:t>（7）课程评价标准</w:t>
      </w:r>
    </w:p>
    <w:p>
      <w:pPr>
        <w:numPr>
          <w:ilvl w:val="0"/>
          <w:numId w:val="0"/>
        </w:numPr>
        <w:spacing w:line="500" w:lineRule="exact"/>
        <w:ind w:left="210" w:leftChars="0" w:firstLine="600" w:firstLineChars="200"/>
        <w:rPr>
          <w:rFonts w:hint="eastAsia" w:ascii="仿宋" w:hAnsi="仿宋" w:eastAsia="仿宋" w:cs="Times New Roman"/>
          <w:color w:val="000000"/>
          <w:sz w:val="30"/>
          <w:szCs w:val="30"/>
        </w:rPr>
      </w:pPr>
      <w:r>
        <w:rPr>
          <w:rFonts w:hint="eastAsia" w:ascii="仿宋" w:hAnsi="仿宋" w:eastAsia="仿宋" w:cs="Times New Roman"/>
          <w:color w:val="000000"/>
          <w:sz w:val="30"/>
          <w:szCs w:val="30"/>
        </w:rPr>
        <w:t>完善课程评价</w:t>
      </w:r>
      <w:r>
        <w:rPr>
          <w:rFonts w:hint="eastAsia" w:ascii="仿宋" w:hAnsi="仿宋" w:eastAsia="仿宋" w:cs="Times New Roman"/>
          <w:color w:val="000000"/>
          <w:sz w:val="30"/>
          <w:szCs w:val="30"/>
          <w:lang w:val="en-US" w:eastAsia="zh-CN"/>
        </w:rPr>
        <w:t>标准</w:t>
      </w:r>
      <w:r>
        <w:rPr>
          <w:rFonts w:hint="eastAsia" w:ascii="仿宋" w:hAnsi="仿宋" w:eastAsia="仿宋" w:cs="Times New Roman"/>
          <w:color w:val="000000"/>
          <w:sz w:val="30"/>
          <w:szCs w:val="30"/>
        </w:rPr>
        <w:t>，课程考核方式应以考试和考查相结合，</w:t>
      </w:r>
    </w:p>
    <w:p>
      <w:pPr>
        <w:numPr>
          <w:ilvl w:val="0"/>
          <w:numId w:val="0"/>
        </w:numPr>
        <w:spacing w:line="500" w:lineRule="exact"/>
        <w:rPr>
          <w:rFonts w:hint="eastAsia" w:ascii="仿宋" w:hAnsi="仿宋" w:eastAsia="仿宋" w:cs="Times New Roman"/>
          <w:color w:val="000000"/>
          <w:sz w:val="30"/>
          <w:szCs w:val="30"/>
          <w:lang w:val="en-US" w:eastAsia="zh-CN"/>
        </w:rPr>
      </w:pPr>
      <w:r>
        <w:rPr>
          <w:rFonts w:hint="eastAsia" w:ascii="仿宋" w:hAnsi="仿宋" w:eastAsia="仿宋" w:cs="Times New Roman"/>
          <w:color w:val="FF0000"/>
          <w:sz w:val="30"/>
          <w:szCs w:val="30"/>
          <w:lang w:val="en-US" w:eastAsia="zh-CN"/>
        </w:rPr>
        <w:t>采取课程考试、课程论文、调查报告、教学设计、实践（实验）报告等多种评价方式，</w:t>
      </w:r>
      <w:r>
        <w:rPr>
          <w:rFonts w:hint="eastAsia" w:ascii="仿宋" w:hAnsi="仿宋" w:eastAsia="仿宋" w:cs="Times New Roman"/>
          <w:color w:val="000000"/>
          <w:sz w:val="30"/>
          <w:szCs w:val="30"/>
        </w:rPr>
        <w:t>学科基础课和方向必修课考试科目原则上不少于20%</w:t>
      </w:r>
      <w:r>
        <w:rPr>
          <w:rFonts w:hint="eastAsia" w:ascii="仿宋" w:hAnsi="仿宋" w:eastAsia="仿宋" w:cs="Times New Roman"/>
          <w:color w:val="000000"/>
          <w:sz w:val="30"/>
          <w:szCs w:val="30"/>
          <w:lang w:eastAsia="zh-CN"/>
        </w:rPr>
        <w:t>，</w:t>
      </w:r>
      <w:r>
        <w:rPr>
          <w:rFonts w:hint="eastAsia" w:ascii="仿宋" w:hAnsi="仿宋" w:eastAsia="仿宋" w:cs="Times New Roman"/>
          <w:color w:val="000000"/>
          <w:sz w:val="30"/>
          <w:szCs w:val="30"/>
        </w:rPr>
        <w:t>考试和考查的要求和占比由各培养单位确定</w:t>
      </w:r>
      <w:r>
        <w:rPr>
          <w:rFonts w:hint="eastAsia" w:ascii="仿宋" w:hAnsi="仿宋" w:eastAsia="仿宋" w:cs="Times New Roman"/>
          <w:color w:val="000000"/>
          <w:sz w:val="30"/>
          <w:szCs w:val="30"/>
          <w:lang w:eastAsia="zh-CN"/>
        </w:rPr>
        <w:t>。</w:t>
      </w:r>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根据教师职业能力需求，注重培养过程性考核和能力考核，重点考察教育硕士运用基本理论和专业技能解决实际问题的能力和水平，积极推进教育硕士课程与教师职业评价标准有机衔接。</w:t>
      </w:r>
    </w:p>
    <w:p>
      <w:pPr>
        <w:spacing w:line="500" w:lineRule="exact"/>
        <w:ind w:firstLine="600" w:firstLineChars="200"/>
        <w:rPr>
          <w:rFonts w:hint="eastAsia" w:ascii="仿宋" w:hAnsi="仿宋" w:eastAsia="仿宋" w:cs="Times New Roman"/>
          <w:color w:val="000000"/>
          <w:sz w:val="30"/>
          <w:szCs w:val="30"/>
        </w:rPr>
      </w:pPr>
      <w:r>
        <w:rPr>
          <w:rFonts w:hint="eastAsia" w:ascii="仿宋" w:hAnsi="仿宋" w:eastAsia="仿宋" w:cs="Times New Roman"/>
          <w:color w:val="000000"/>
          <w:sz w:val="30"/>
          <w:szCs w:val="30"/>
        </w:rPr>
        <w:t>各培养单位根据课程要求，对平时成绩和总成绩的占比要给予明确规定，规范总成绩的构成和标准。</w:t>
      </w:r>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3.课程教学要求</w:t>
      </w:r>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课程教学一般在第一学年内完成。课程教学要重视理论与实践相结合，可采用教师讲授、课程参与、案例教学、小组合作学习、模拟教学等方式。课程教学内容应与课程思政有机融合，并密切结合基础教育发展需求和实际应用，体现前沿性和实用性。</w:t>
      </w:r>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（1）课程思政</w:t>
      </w:r>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课程设计上应结合课程性质、教学内容和特点，开展“课程思政”教学设计，提炼课程中蕴含的思想、文化和价值等育人因素，有机融入课程教学，充分发挥课程思政的隐性教育和引领作用，与思想政治理论课形成协同育人效应。</w:t>
      </w:r>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（2）案例教学</w:t>
      </w:r>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教育硕士课程教学中要注重案例教学的使用与开发建设，应对案例教学在课程资源建设与教学方式上的应用提出明确的要求，加强案例库的建设和应用，有一定数量的课程使用案例教学，并写入培养方案中。各领域（方向）应有一定数量的案例入库中国专业学位教学案例中心或教指委案例库。</w:t>
      </w:r>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（3）课程教材与教学资源</w:t>
      </w:r>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鼓励各培养单位编写教育硕士培养相关的教材，制作教育硕士培养相关的线上课程，具体数量和要求由各培养单位自行确定。</w:t>
      </w:r>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（4）教学团队</w:t>
      </w:r>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各培养单位聘请有丰富经验的基础教育专家担任校外导师，组建校内外专业化的教学团队，原则上有一定的课程由校内外导师共同完成。</w:t>
      </w:r>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（5）教学大纲</w:t>
      </w:r>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培养方案中设置的课程（含校内实训），应编写课程简明教学大纲。无教学大纲的课程不得入库。课程所用使用的教材或教学大纲中所列明的参考书目，应符合上级和学校关于教材、参考书目、参考资料等的使用规定。</w:t>
      </w:r>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（6）主要文献、书目及刊物</w:t>
      </w:r>
    </w:p>
    <w:p>
      <w:pPr>
        <w:spacing w:line="500" w:lineRule="exact"/>
        <w:ind w:firstLine="600" w:firstLineChars="200"/>
        <w:rPr>
          <w:rFonts w:ascii="仿宋" w:hAnsi="仿宋" w:eastAsia="仿宋" w:cs="Times New Roman"/>
          <w:color w:val="000000"/>
          <w:sz w:val="30"/>
          <w:szCs w:val="30"/>
          <w:u w:val="single"/>
        </w:rPr>
      </w:pPr>
      <w:r>
        <w:rPr>
          <w:rFonts w:hint="eastAsia" w:ascii="仿宋" w:hAnsi="仿宋" w:eastAsia="仿宋" w:cs="Times New Roman"/>
          <w:color w:val="000000"/>
          <w:sz w:val="30"/>
          <w:szCs w:val="30"/>
        </w:rPr>
        <w:t>各培养单位在培养方案中应列出反映专业领域（方向）基础理论和研究方法以及国内外前沿动态的经典著作、文献、权威刊物，及相关行业标准与规范，列出的文献、书目和刊物数量要合理，版本格式要规范。</w:t>
      </w:r>
    </w:p>
    <w:p>
      <w:pPr>
        <w:numPr>
          <w:ilvl w:val="0"/>
          <w:numId w:val="3"/>
        </w:numPr>
        <w:spacing w:line="500" w:lineRule="exact"/>
        <w:ind w:firstLine="602"/>
        <w:rPr>
          <w:rFonts w:ascii="仿宋" w:hAnsi="仿宋" w:eastAsia="仿宋" w:cs="Times New Roman"/>
          <w:b/>
          <w:bCs/>
          <w:color w:val="000000"/>
          <w:sz w:val="30"/>
          <w:szCs w:val="30"/>
        </w:rPr>
      </w:pPr>
      <w:r>
        <w:rPr>
          <w:rFonts w:hint="eastAsia" w:ascii="仿宋" w:hAnsi="仿宋" w:eastAsia="仿宋" w:cs="Times New Roman"/>
          <w:b/>
          <w:bCs/>
          <w:color w:val="000000"/>
          <w:sz w:val="30"/>
          <w:szCs w:val="30"/>
        </w:rPr>
        <w:t>实践教学的实施</w:t>
      </w:r>
      <w:bookmarkStart w:id="0" w:name="_GoBack"/>
      <w:bookmarkEnd w:id="0"/>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FF0000"/>
          <w:sz w:val="30"/>
          <w:szCs w:val="30"/>
        </w:rPr>
        <w:t>实践教学是教育硕士培养过程的重要环节，通过</w:t>
      </w:r>
      <w:r>
        <w:rPr>
          <w:rFonts w:hint="eastAsia" w:ascii="仿宋" w:hAnsi="仿宋" w:eastAsia="仿宋" w:cs="Times New Roman"/>
          <w:color w:val="FF0000"/>
          <w:sz w:val="30"/>
          <w:szCs w:val="30"/>
          <w:lang w:val="en-US" w:eastAsia="zh-CN"/>
        </w:rPr>
        <w:t>组织教育硕士参加教育见习、实习、研习等多种实践活动，探究教育改革前言问题；培养学生逐步养成良好的师德修养，形成扎实的教育教学实践能力，树立在实践中反思与研究的意识，提升教育研究和创新能力</w:t>
      </w:r>
      <w:r>
        <w:rPr>
          <w:rFonts w:hint="eastAsia" w:ascii="仿宋" w:hAnsi="仿宋" w:eastAsia="仿宋" w:cs="Times New Roman"/>
          <w:color w:val="FF0000"/>
          <w:sz w:val="30"/>
          <w:szCs w:val="30"/>
        </w:rPr>
        <w:t>。</w:t>
      </w:r>
      <w:r>
        <w:rPr>
          <w:rFonts w:hint="eastAsia" w:ascii="仿宋" w:hAnsi="仿宋" w:eastAsia="仿宋" w:cs="Times New Roman"/>
          <w:color w:val="000000"/>
          <w:sz w:val="30"/>
          <w:szCs w:val="30"/>
        </w:rPr>
        <w:t>全日制教育硕士实践教学参照教指委</w:t>
      </w:r>
      <w:r>
        <w:rPr>
          <w:rFonts w:hint="eastAsia" w:ascii="仿宋" w:hAnsi="仿宋" w:eastAsia="仿宋" w:cs="Times New Roman"/>
          <w:color w:val="000000"/>
          <w:sz w:val="30"/>
          <w:szCs w:val="30"/>
          <w:lang w:val="en-US" w:eastAsia="zh-CN"/>
        </w:rPr>
        <w:t>的《全日制教育硕士专业学位研究生实践教学基本要求》</w:t>
      </w:r>
      <w:r>
        <w:rPr>
          <w:rFonts w:hint="eastAsia" w:ascii="仿宋" w:hAnsi="仿宋" w:eastAsia="仿宋" w:cs="Times New Roman"/>
          <w:color w:val="000000"/>
          <w:sz w:val="30"/>
          <w:szCs w:val="30"/>
        </w:rPr>
        <w:t>和《华南师范大学全日制教育硕士专业学位研究生实践教学实施办法》（待发文）的要求，非全日制教育硕士可结合工作实际和教指委的要求开展实践。</w:t>
      </w:r>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1.实践教学的要求</w:t>
      </w:r>
    </w:p>
    <w:p>
      <w:pPr>
        <w:spacing w:line="500" w:lineRule="exact"/>
        <w:ind w:firstLine="600" w:firstLineChars="200"/>
        <w:rPr>
          <w:rFonts w:hint="default" w:ascii="仿宋" w:hAnsi="仿宋" w:eastAsia="仿宋" w:cs="Times New Roman"/>
          <w:color w:val="000000"/>
          <w:sz w:val="30"/>
          <w:szCs w:val="30"/>
          <w:lang w:val="en-US" w:eastAsia="zh-CN"/>
        </w:rPr>
      </w:pPr>
      <w:r>
        <w:rPr>
          <w:rFonts w:hint="eastAsia" w:ascii="仿宋" w:hAnsi="仿宋" w:eastAsia="仿宋" w:cs="Times New Roman"/>
          <w:color w:val="000000"/>
          <w:sz w:val="30"/>
          <w:szCs w:val="30"/>
        </w:rPr>
        <w:t>实践教学要有明确的目标和具体内容，实践教学应与学位论文和职业资格相结合，要有完整的管理与评价制度，有序组织实施。一训三习要有具体的计划方案，校内实训还须有相应的教学大纲。</w:t>
      </w:r>
      <w:r>
        <w:rPr>
          <w:rFonts w:hint="eastAsia" w:ascii="仿宋" w:hAnsi="仿宋" w:eastAsia="仿宋" w:cs="Times New Roman"/>
          <w:color w:val="000000"/>
          <w:sz w:val="30"/>
          <w:szCs w:val="30"/>
          <w:lang w:val="en-US" w:eastAsia="zh-CN"/>
        </w:rPr>
        <w:t>各培养单位应制定符合专业领域（方向）的专业实践方案。</w:t>
      </w:r>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2.实践教学的时间</w:t>
      </w:r>
    </w:p>
    <w:p>
      <w:pPr>
        <w:spacing w:line="500" w:lineRule="exact"/>
        <w:ind w:firstLine="600" w:firstLineChars="200"/>
        <w:rPr>
          <w:rFonts w:hint="default" w:ascii="仿宋" w:hAnsi="仿宋" w:eastAsia="仿宋" w:cs="Times New Roman"/>
          <w:color w:val="FF0000"/>
          <w:sz w:val="30"/>
          <w:szCs w:val="30"/>
          <w:lang w:val="en-US" w:eastAsia="zh-CN"/>
        </w:rPr>
      </w:pPr>
      <w:r>
        <w:rPr>
          <w:rFonts w:hint="eastAsia" w:ascii="仿宋" w:hAnsi="仿宋" w:eastAsia="仿宋" w:cs="Times New Roman"/>
          <w:color w:val="000000"/>
          <w:sz w:val="30"/>
          <w:szCs w:val="30"/>
        </w:rPr>
        <w:t>实践教学可采用集中实践和分段实践相结合，实践教学的时间不少于一学年。校内实训</w:t>
      </w:r>
      <w:r>
        <w:rPr>
          <w:rFonts w:hint="eastAsia" w:ascii="仿宋" w:hAnsi="仿宋" w:eastAsia="仿宋" w:cs="Times New Roman"/>
          <w:color w:val="000000"/>
          <w:sz w:val="30"/>
          <w:szCs w:val="30"/>
          <w:lang w:val="en-US" w:eastAsia="zh-CN"/>
        </w:rPr>
        <w:t>和</w:t>
      </w:r>
      <w:r>
        <w:rPr>
          <w:rFonts w:hint="eastAsia" w:ascii="仿宋" w:hAnsi="仿宋" w:eastAsia="仿宋" w:cs="Times New Roman"/>
          <w:color w:val="000000"/>
          <w:sz w:val="30"/>
          <w:szCs w:val="30"/>
        </w:rPr>
        <w:t>教育见习应在第一学年完成，教育实习应在第二学年完成</w:t>
      </w:r>
      <w:r>
        <w:rPr>
          <w:rFonts w:hint="eastAsia" w:ascii="仿宋" w:hAnsi="仿宋" w:eastAsia="仿宋" w:cs="Times New Roman"/>
          <w:color w:val="000000"/>
          <w:sz w:val="30"/>
          <w:szCs w:val="30"/>
          <w:lang w:eastAsia="zh-CN"/>
        </w:rPr>
        <w:t>，</w:t>
      </w:r>
      <w:r>
        <w:rPr>
          <w:rFonts w:hint="eastAsia" w:ascii="仿宋" w:hAnsi="仿宋" w:eastAsia="仿宋" w:cs="Times New Roman"/>
          <w:color w:val="FF0000"/>
          <w:sz w:val="30"/>
          <w:szCs w:val="30"/>
        </w:rPr>
        <w:t>教育研习</w:t>
      </w:r>
      <w:r>
        <w:rPr>
          <w:rFonts w:hint="eastAsia" w:ascii="仿宋" w:hAnsi="仿宋" w:eastAsia="仿宋" w:cs="Times New Roman"/>
          <w:color w:val="FF0000"/>
          <w:sz w:val="30"/>
          <w:szCs w:val="30"/>
          <w:lang w:val="en-US" w:eastAsia="zh-CN"/>
        </w:rPr>
        <w:t>应贯穿实践教学全过程。</w:t>
      </w:r>
    </w:p>
    <w:p>
      <w:pPr>
        <w:numPr>
          <w:ilvl w:val="0"/>
          <w:numId w:val="0"/>
        </w:numPr>
        <w:spacing w:line="500" w:lineRule="exact"/>
        <w:ind w:firstLine="600" w:firstLineChars="200"/>
        <w:rPr>
          <w:rFonts w:hint="eastAsia" w:ascii="仿宋" w:hAnsi="仿宋" w:eastAsia="仿宋" w:cs="Times New Roman"/>
          <w:color w:val="000000"/>
          <w:sz w:val="30"/>
          <w:szCs w:val="30"/>
        </w:rPr>
      </w:pPr>
      <w:r>
        <w:rPr>
          <w:rFonts w:hint="eastAsia" w:ascii="仿宋" w:hAnsi="仿宋" w:eastAsia="仿宋" w:cs="宋体"/>
          <w:bCs/>
          <w:sz w:val="30"/>
          <w:szCs w:val="30"/>
        </w:rPr>
        <w:t>校外教育实习原则上在第三学期完成，时间累计不少于一学期。教育实习分别</w:t>
      </w:r>
      <w:r>
        <w:rPr>
          <w:rFonts w:hint="eastAsia" w:ascii="仿宋" w:hAnsi="仿宋" w:eastAsia="仿宋" w:cs="Times New Roman"/>
          <w:color w:val="000000"/>
          <w:sz w:val="30"/>
          <w:szCs w:val="30"/>
        </w:rPr>
        <w:t>在珠三角（或其他地区）和汕尾地区（或粤东西北地区）进行。职业技术教育领域的教育实习应在中等职业技术学校和企业分别进行，学校实习时间不少于一学期，企业实习时间不少于三个月。</w:t>
      </w:r>
    </w:p>
    <w:p>
      <w:pPr>
        <w:numPr>
          <w:ilvl w:val="0"/>
          <w:numId w:val="0"/>
        </w:numPr>
        <w:spacing w:line="500" w:lineRule="exact"/>
        <w:ind w:firstLine="600" w:firstLineChars="200"/>
        <w:rPr>
          <w:rFonts w:hint="eastAsia" w:ascii="仿宋" w:hAnsi="仿宋" w:eastAsia="仿宋" w:cs="Times New Roman"/>
          <w:color w:val="000000"/>
          <w:sz w:val="30"/>
          <w:szCs w:val="30"/>
          <w:lang w:val="en-US" w:eastAsia="zh-CN"/>
        </w:rPr>
      </w:pPr>
      <w:r>
        <w:rPr>
          <w:rFonts w:hint="eastAsia" w:ascii="仿宋" w:hAnsi="仿宋" w:eastAsia="仿宋" w:cs="Times New Roman"/>
          <w:color w:val="000000"/>
          <w:sz w:val="30"/>
          <w:szCs w:val="30"/>
          <w:lang w:val="en-US" w:eastAsia="zh-CN"/>
        </w:rPr>
        <w:t>3.实践教学的组织实施</w:t>
      </w:r>
    </w:p>
    <w:p>
      <w:pPr>
        <w:numPr>
          <w:ilvl w:val="0"/>
          <w:numId w:val="0"/>
        </w:numPr>
        <w:spacing w:line="500" w:lineRule="exact"/>
        <w:ind w:firstLine="600" w:firstLineChars="200"/>
        <w:rPr>
          <w:rFonts w:hint="default" w:ascii="仿宋" w:hAnsi="仿宋" w:eastAsia="仿宋" w:cs="Times New Roman"/>
          <w:color w:val="000000"/>
          <w:sz w:val="30"/>
          <w:szCs w:val="30"/>
          <w:lang w:val="en-US" w:eastAsia="zh-CN"/>
        </w:rPr>
      </w:pPr>
      <w:r>
        <w:rPr>
          <w:rFonts w:hint="eastAsia" w:ascii="仿宋" w:hAnsi="仿宋" w:eastAsia="仿宋" w:cs="Times New Roman"/>
          <w:color w:val="000000"/>
          <w:sz w:val="30"/>
          <w:szCs w:val="30"/>
          <w:lang w:val="en-US" w:eastAsia="zh-CN"/>
        </w:rPr>
        <w:t>校内实训和教育见习由各培养单位负责组织实施，教育实习、研习由各培养单位或教育硕士中学负责统筹协调并组织实施。</w:t>
      </w:r>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lang w:val="en-US" w:eastAsia="zh-CN"/>
        </w:rPr>
        <w:t>4</w:t>
      </w:r>
      <w:r>
        <w:rPr>
          <w:rFonts w:hint="eastAsia" w:ascii="仿宋" w:hAnsi="仿宋" w:eastAsia="仿宋" w:cs="Times New Roman"/>
          <w:color w:val="000000"/>
          <w:sz w:val="30"/>
          <w:szCs w:val="30"/>
        </w:rPr>
        <w:t>.实践教学的考核</w:t>
      </w:r>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实践教学结束后，教育硕士须填写《华南师范大学全日制教育硕士专业学位研究生实践教学手册》和《华南师范大学全日制教育硕士专业学位研究生实践教学考核表》，并提交实践教学的</w:t>
      </w:r>
      <w:r>
        <w:rPr>
          <w:rFonts w:hint="eastAsia" w:ascii="仿宋" w:hAnsi="仿宋" w:eastAsia="仿宋" w:cs="Times New Roman"/>
          <w:color w:val="000000"/>
          <w:sz w:val="30"/>
          <w:szCs w:val="30"/>
          <w:lang w:val="en-US" w:eastAsia="zh-CN"/>
        </w:rPr>
        <w:t>相关</w:t>
      </w:r>
      <w:r>
        <w:rPr>
          <w:rFonts w:hint="eastAsia" w:ascii="仿宋" w:hAnsi="仿宋" w:eastAsia="仿宋" w:cs="Times New Roman"/>
          <w:color w:val="000000"/>
          <w:sz w:val="30"/>
          <w:szCs w:val="30"/>
        </w:rPr>
        <w:t>材料，专业实践考核合格后获得相应学分。</w:t>
      </w:r>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lang w:val="en-US" w:eastAsia="zh-CN"/>
        </w:rPr>
        <w:t>5.</w:t>
      </w:r>
      <w:r>
        <w:rPr>
          <w:rFonts w:hint="eastAsia" w:ascii="仿宋" w:hAnsi="仿宋" w:eastAsia="仿宋" w:cs="Times New Roman"/>
          <w:color w:val="000000"/>
          <w:sz w:val="30"/>
          <w:szCs w:val="30"/>
        </w:rPr>
        <w:t>教育实习指导要求</w:t>
      </w:r>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教育硕士在实践基地实习期间，校外导师或校外实习指导老师须全程参与并指导教育实习，校内导师或校内实习指导老师采取节点跟进方式，参与教育实习的关键节点，如实习初期、实习中期检查、实习总结等。</w:t>
      </w:r>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lang w:val="en-US" w:eastAsia="zh-CN"/>
        </w:rPr>
        <w:t>6</w:t>
      </w:r>
      <w:r>
        <w:rPr>
          <w:rFonts w:hint="eastAsia" w:ascii="仿宋" w:hAnsi="仿宋" w:eastAsia="仿宋" w:cs="Times New Roman"/>
          <w:color w:val="000000"/>
          <w:sz w:val="30"/>
          <w:szCs w:val="30"/>
        </w:rPr>
        <w:t>.实践教学档案整理</w:t>
      </w:r>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各培养单位建立实践教学管理档案，对实践教学的相关文件、方案、活动纪实进行定期总结，并编号归档，便于统计分析和备查。</w:t>
      </w:r>
    </w:p>
    <w:p>
      <w:pPr>
        <w:spacing w:line="500" w:lineRule="exact"/>
        <w:ind w:firstLine="602" w:firstLineChars="200"/>
        <w:rPr>
          <w:rFonts w:ascii="仿宋" w:hAnsi="仿宋" w:eastAsia="仿宋" w:cs="Times New Roman"/>
          <w:b/>
          <w:bCs/>
          <w:color w:val="000000"/>
          <w:sz w:val="30"/>
          <w:szCs w:val="30"/>
        </w:rPr>
      </w:pPr>
      <w:r>
        <w:rPr>
          <w:rFonts w:hint="eastAsia" w:ascii="仿宋" w:hAnsi="仿宋" w:eastAsia="仿宋" w:cs="Times New Roman"/>
          <w:b/>
          <w:bCs/>
          <w:color w:val="FF0000"/>
          <w:sz w:val="30"/>
          <w:szCs w:val="30"/>
        </w:rPr>
        <w:t>（八）必修环节</w:t>
      </w:r>
    </w:p>
    <w:p>
      <w:pPr>
        <w:spacing w:line="500" w:lineRule="exact"/>
        <w:ind w:firstLine="600" w:firstLineChars="200"/>
        <w:rPr>
          <w:rFonts w:hint="eastAsia" w:ascii="仿宋" w:hAnsi="仿宋" w:eastAsia="仿宋" w:cs="Times New Roman"/>
          <w:sz w:val="30"/>
          <w:szCs w:val="30"/>
        </w:rPr>
      </w:pPr>
      <w:r>
        <w:rPr>
          <w:rFonts w:hint="eastAsia" w:ascii="仿宋" w:hAnsi="仿宋" w:eastAsia="仿宋" w:cs="Times New Roman"/>
          <w:color w:val="000000"/>
          <w:sz w:val="30"/>
          <w:szCs w:val="30"/>
        </w:rPr>
        <w:t>必修环节是指课程学习之外的行业前沿讲座、文献研读、</w:t>
      </w:r>
      <w:r>
        <w:rPr>
          <w:rFonts w:hint="eastAsia" w:ascii="仿宋" w:hAnsi="仿宋" w:eastAsia="仿宋" w:cs="Times New Roman"/>
          <w:color w:val="000000"/>
          <w:sz w:val="30"/>
          <w:szCs w:val="30"/>
          <w:lang w:val="en-US" w:eastAsia="zh-CN"/>
        </w:rPr>
        <w:t>中</w:t>
      </w:r>
      <w:r>
        <w:rPr>
          <w:rFonts w:hint="eastAsia" w:ascii="仿宋" w:hAnsi="仿宋" w:eastAsia="仿宋" w:cs="Times New Roman"/>
          <w:color w:val="000000"/>
          <w:sz w:val="30"/>
          <w:szCs w:val="30"/>
        </w:rPr>
        <w:t>期考核等必须完成的培养环节，不计</w:t>
      </w:r>
      <w:r>
        <w:rPr>
          <w:rFonts w:hint="eastAsia" w:ascii="仿宋" w:hAnsi="仿宋" w:eastAsia="仿宋" w:cs="Times New Roman"/>
          <w:sz w:val="30"/>
          <w:szCs w:val="30"/>
        </w:rPr>
        <w:t>学时。培养单位可根据各领域（方向）特点增设必修环节，并制定更细化要求。</w:t>
      </w:r>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FF0000"/>
          <w:sz w:val="30"/>
          <w:szCs w:val="30"/>
        </w:rPr>
        <w:t>1.行业前沿讲座（1学分）</w:t>
      </w:r>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各培养单位应邀请基础教育单位具有丰富实践经验的教师或教研员开设各领域发展前沿讲座；职业技术教育领域可邀请行业（企业）具有丰富实践经验的高级管理专家和高级工程技术专家，开设相关方向的前沿讲座。行业前沿讲座不少于4次。</w:t>
      </w:r>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FF0000"/>
          <w:sz w:val="30"/>
          <w:szCs w:val="30"/>
        </w:rPr>
        <w:t>2.文献研读（1学分）</w:t>
      </w:r>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教育硕士应完成本专业领域（方向）和导师指定的经典必读书目和重要学术期刊、文献专著的研读。导师负责对学生文献研读的指导、检查与考核，可采用读书报告、专题研讨等方式进行。</w:t>
      </w:r>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FF0000"/>
          <w:sz w:val="30"/>
          <w:szCs w:val="30"/>
          <w:lang w:val="en-US" w:eastAsia="zh-CN"/>
        </w:rPr>
        <w:t>3</w:t>
      </w:r>
      <w:r>
        <w:rPr>
          <w:rFonts w:hint="eastAsia" w:ascii="仿宋" w:hAnsi="仿宋" w:eastAsia="仿宋" w:cs="Times New Roman"/>
          <w:color w:val="FF0000"/>
          <w:sz w:val="30"/>
          <w:szCs w:val="30"/>
        </w:rPr>
        <w:t>.中期考核（1学分）</w:t>
      </w:r>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中期考核是保证教育硕士培养质量的重要环节，综合考察教育硕士思想品德、课程学习、实践能力、知识运用能力等情况，以判断其是否适宜继续攻读的阶段性考核环节。各培养单位通过中期考核及时发现教育硕士培养过程中存在的问题，促进教育硕士后续高质量培养。</w:t>
      </w:r>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中期考核内容主要包括思想政治表现、课程（含补修课程）、实践教学完成情况、其他培养环节、开题情况、身心状况等。中期考核由各培养单位成立考核小组，坚持“公开、客观、公正”的原则进行考核，具体实施细则由培养单位制定，报研究生院备案。中期考核通过者，方可进入论文写作阶段。</w:t>
      </w:r>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中期考核时间原则上在第四学期结束前完成。具体考核时间和学生是否延期中期考核由各培养单位决定。</w:t>
      </w:r>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论文开题报告纳入中期考核。各培养单位须制定开题具体流程和要求。开题或中期考核后论文题目发生重大变动的，应重新开题。学位论文开题时间一般不迟于第四学期。</w:t>
      </w:r>
    </w:p>
    <w:p>
      <w:pPr>
        <w:spacing w:line="500" w:lineRule="exact"/>
        <w:ind w:firstLine="602" w:firstLineChars="200"/>
        <w:rPr>
          <w:rFonts w:ascii="仿宋" w:hAnsi="仿宋" w:eastAsia="仿宋" w:cs="Times New Roman"/>
          <w:b/>
          <w:bCs/>
          <w:color w:val="000000" w:themeColor="text1"/>
          <w:sz w:val="30"/>
          <w:szCs w:val="30"/>
          <w14:textFill>
            <w14:solidFill>
              <w14:schemeClr w14:val="tx1"/>
            </w14:solidFill>
          </w14:textFill>
        </w:rPr>
      </w:pPr>
      <w:r>
        <w:rPr>
          <w:rFonts w:hint="eastAsia" w:ascii="仿宋" w:hAnsi="仿宋" w:eastAsia="仿宋" w:cs="Times New Roman"/>
          <w:b/>
          <w:bCs/>
          <w:color w:val="000000" w:themeColor="text1"/>
          <w:sz w:val="30"/>
          <w:szCs w:val="30"/>
          <w14:textFill>
            <w14:solidFill>
              <w14:schemeClr w14:val="tx1"/>
            </w14:solidFill>
          </w14:textFill>
        </w:rPr>
        <w:t>（九）毕业要求和标准</w:t>
      </w:r>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themeColor="text1"/>
          <w:sz w:val="30"/>
          <w:szCs w:val="30"/>
          <w14:textFill>
            <w14:solidFill>
              <w14:schemeClr w14:val="tx1"/>
            </w14:solidFill>
          </w14:textFill>
        </w:rPr>
        <w:t>教育硕士应修满规定的学分，中期考核合格，并通过</w:t>
      </w:r>
      <w:r>
        <w:rPr>
          <w:rFonts w:hint="eastAsia" w:ascii="仿宋" w:hAnsi="仿宋" w:eastAsia="仿宋" w:cs="Times New Roman"/>
          <w:color w:val="000000"/>
          <w:sz w:val="30"/>
          <w:szCs w:val="30"/>
        </w:rPr>
        <w:t>论文答辩方可毕业。</w:t>
      </w:r>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各专业领域（方向）毕业要求和标准由各培养单位规定，同一个专业领域（方向）跨学院培养的，由培养方案责任单位统筹安排，与其他相关培养单位共同规定。原则上同一专业领域（方向）只能有一个毕业要求和标准。</w:t>
      </w:r>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未完成补修课程的教育硕士不得申请毕业。</w:t>
      </w:r>
    </w:p>
    <w:p>
      <w:pPr>
        <w:spacing w:line="500" w:lineRule="exact"/>
        <w:ind w:firstLine="602" w:firstLineChars="200"/>
        <w:rPr>
          <w:rFonts w:ascii="仿宋" w:hAnsi="仿宋" w:eastAsia="仿宋" w:cs="Times New Roman"/>
          <w:b/>
          <w:bCs/>
          <w:color w:val="000000"/>
          <w:sz w:val="30"/>
          <w:szCs w:val="30"/>
        </w:rPr>
      </w:pPr>
      <w:r>
        <w:rPr>
          <w:rFonts w:hint="eastAsia" w:ascii="仿宋" w:hAnsi="仿宋" w:eastAsia="仿宋" w:cs="Times New Roman"/>
          <w:b/>
          <w:bCs/>
          <w:color w:val="000000"/>
          <w:sz w:val="30"/>
          <w:szCs w:val="30"/>
        </w:rPr>
        <w:t>（十）学位论文</w:t>
      </w:r>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1.选题要求</w:t>
      </w:r>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学位论文选题应与专业领域（方向）培养目标一致，来源于基础教育学校和中等职业技术学校教育教学和管理的</w:t>
      </w:r>
      <w:r>
        <w:rPr>
          <w:rFonts w:hint="eastAsia" w:ascii="仿宋" w:hAnsi="仿宋" w:eastAsia="仿宋" w:cs="Times New Roman"/>
          <w:color w:val="FF0000"/>
          <w:sz w:val="30"/>
          <w:szCs w:val="30"/>
          <w:lang w:val="en-US" w:eastAsia="zh-CN"/>
        </w:rPr>
        <w:t>实践</w:t>
      </w:r>
      <w:r>
        <w:rPr>
          <w:rFonts w:hint="eastAsia" w:ascii="仿宋" w:hAnsi="仿宋" w:eastAsia="仿宋" w:cs="Times New Roman"/>
          <w:color w:val="FF0000"/>
          <w:sz w:val="30"/>
          <w:szCs w:val="30"/>
        </w:rPr>
        <w:t>问题</w:t>
      </w:r>
      <w:r>
        <w:rPr>
          <w:rFonts w:hint="eastAsia" w:ascii="仿宋" w:hAnsi="仿宋" w:eastAsia="仿宋" w:cs="Times New Roman"/>
          <w:color w:val="000000"/>
          <w:sz w:val="30"/>
          <w:szCs w:val="30"/>
        </w:rPr>
        <w:t>，不得涉及高等教育领域，不能跨领域进行选题，如：学科教学领域不能写小学、学前、职教等领域的论文。论文题目表述应规范、清晰、准确。</w:t>
      </w:r>
    </w:p>
    <w:p>
      <w:pPr>
        <w:spacing w:line="500" w:lineRule="exact"/>
        <w:ind w:firstLine="600" w:firstLineChars="200"/>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论文选题要求进行双盲评审，具体由各培养单位组织，选题通过后方可进入论文写作环节。</w:t>
      </w:r>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2.学位论文形式和规范要求</w:t>
      </w:r>
    </w:p>
    <w:p>
      <w:pPr>
        <w:spacing w:line="500" w:lineRule="exact"/>
        <w:ind w:firstLine="600" w:firstLineChars="200"/>
        <w:rPr>
          <w:rFonts w:hint="default" w:ascii="仿宋" w:hAnsi="仿宋" w:eastAsia="仿宋" w:cs="Times New Roman"/>
          <w:color w:val="FF0000"/>
          <w:sz w:val="30"/>
          <w:szCs w:val="30"/>
          <w:lang w:val="en-US" w:eastAsia="zh-CN"/>
        </w:rPr>
      </w:pPr>
      <w:r>
        <w:rPr>
          <w:rFonts w:hint="eastAsia" w:ascii="仿宋" w:hAnsi="仿宋" w:eastAsia="仿宋" w:cs="Times New Roman"/>
          <w:color w:val="000000"/>
          <w:sz w:val="30"/>
          <w:szCs w:val="30"/>
        </w:rPr>
        <w:t>学位论文具有一定的创新性和应用价值，</w:t>
      </w:r>
      <w:r>
        <w:rPr>
          <w:rFonts w:hint="eastAsia" w:ascii="仿宋" w:hAnsi="仿宋" w:eastAsia="仿宋" w:cs="Times New Roman"/>
          <w:color w:val="FF0000"/>
          <w:sz w:val="30"/>
          <w:szCs w:val="30"/>
        </w:rPr>
        <w:t>论文可采用多种形式</w:t>
      </w:r>
      <w:r>
        <w:rPr>
          <w:rFonts w:hint="eastAsia" w:ascii="仿宋" w:hAnsi="仿宋" w:eastAsia="仿宋" w:cs="Times New Roman"/>
          <w:color w:val="FF0000"/>
          <w:sz w:val="30"/>
          <w:szCs w:val="30"/>
          <w:lang w:eastAsia="zh-CN"/>
        </w:rPr>
        <w:t>，</w:t>
      </w:r>
      <w:r>
        <w:rPr>
          <w:rFonts w:hint="eastAsia" w:ascii="仿宋" w:hAnsi="仿宋" w:eastAsia="仿宋" w:cs="Times New Roman"/>
          <w:color w:val="FF0000"/>
          <w:sz w:val="30"/>
          <w:szCs w:val="30"/>
          <w:lang w:val="en-US" w:eastAsia="zh-CN"/>
        </w:rPr>
        <w:t>如</w:t>
      </w:r>
      <w:r>
        <w:rPr>
          <w:rFonts w:hint="eastAsia" w:ascii="仿宋" w:hAnsi="仿宋" w:eastAsia="仿宋" w:cs="Times New Roman"/>
          <w:color w:val="FF0000"/>
          <w:sz w:val="30"/>
          <w:szCs w:val="30"/>
        </w:rPr>
        <w:t>专题研究</w:t>
      </w:r>
      <w:r>
        <w:rPr>
          <w:rFonts w:hint="eastAsia" w:ascii="仿宋" w:hAnsi="仿宋" w:eastAsia="仿宋" w:cs="Times New Roman"/>
          <w:color w:val="FF0000"/>
          <w:sz w:val="30"/>
          <w:szCs w:val="30"/>
          <w:lang w:val="en-US" w:eastAsia="zh-CN"/>
        </w:rPr>
        <w:t>论文</w:t>
      </w:r>
      <w:r>
        <w:rPr>
          <w:rFonts w:hint="eastAsia" w:ascii="仿宋" w:hAnsi="仿宋" w:eastAsia="仿宋" w:cs="Times New Roman"/>
          <w:color w:val="FF0000"/>
          <w:sz w:val="30"/>
          <w:szCs w:val="30"/>
        </w:rPr>
        <w:t>、</w:t>
      </w:r>
      <w:r>
        <w:rPr>
          <w:rFonts w:hint="eastAsia" w:ascii="仿宋" w:hAnsi="仿宋" w:eastAsia="仿宋" w:cs="Times New Roman"/>
          <w:color w:val="FF0000"/>
          <w:sz w:val="30"/>
          <w:szCs w:val="30"/>
          <w:lang w:val="en-US" w:eastAsia="zh-CN"/>
        </w:rPr>
        <w:t>调查研究</w:t>
      </w:r>
      <w:r>
        <w:rPr>
          <w:rFonts w:hint="eastAsia" w:ascii="仿宋" w:hAnsi="仿宋" w:eastAsia="仿宋" w:cs="Times New Roman"/>
          <w:color w:val="FF0000"/>
          <w:sz w:val="30"/>
          <w:szCs w:val="30"/>
        </w:rPr>
        <w:t>报告、</w:t>
      </w:r>
      <w:r>
        <w:rPr>
          <w:rFonts w:hint="eastAsia" w:ascii="仿宋" w:hAnsi="仿宋" w:eastAsia="仿宋" w:cs="Times New Roman"/>
          <w:color w:val="FF0000"/>
          <w:sz w:val="30"/>
          <w:szCs w:val="30"/>
          <w:lang w:val="en-US" w:eastAsia="zh-CN"/>
        </w:rPr>
        <w:t>行动研究报告、案例研究报告、课程开发方案等。</w:t>
      </w:r>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论文正文字数不少于2万字。学位论文规范格式、标准、评审和答辩根据国家学位条例和《全国教育专业学位研究生教育指导委员会关于公布&lt;教育硕士专业学位学位论文基本要求&gt;的通知》（教指委发〔2019〕09号）《华南师范大学博士、硕士学位授予工作细则》（华师〔2020〕14号）的要求，结合各领域（方向）实际，制定更明确的要求。</w:t>
      </w:r>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3.学位论文水平要求</w:t>
      </w:r>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学位论文选题必须符合教育硕士专业方向的培养目标要求，能反映教育硕士综合运用科学理论、方法和技术解决实际问题的能力。为确保教育硕士专业论文水平，教育硕士的学位论文应在论文指导小组的指导下独立完成。论文指导小组由校内导师与校外合作导师共同组成，对学位论文的选题、开题、答辩等进行全程指导和把关，确保学位论文质量。各培养单位应建立严格的学位论文评审制度，教育硕士学位论文全部进行双盲评审。学位论文评审通过，方可进行答辩。学位论文评阅人和答辩委员会成员中，应包括具有高级职称的基础教育领域的教学、研究及管理人员参加。</w:t>
      </w:r>
    </w:p>
    <w:p>
      <w:pPr>
        <w:spacing w:line="500" w:lineRule="exact"/>
        <w:ind w:firstLine="602" w:firstLineChars="200"/>
        <w:rPr>
          <w:rFonts w:ascii="仿宋" w:hAnsi="仿宋" w:eastAsia="仿宋" w:cs="Times New Roman"/>
          <w:b/>
          <w:bCs/>
          <w:color w:val="000000"/>
          <w:sz w:val="30"/>
          <w:szCs w:val="30"/>
        </w:rPr>
      </w:pPr>
      <w:r>
        <w:rPr>
          <w:rFonts w:hint="eastAsia" w:ascii="仿宋" w:hAnsi="仿宋" w:eastAsia="仿宋" w:cs="Times New Roman"/>
          <w:b/>
          <w:bCs/>
          <w:color w:val="000000"/>
          <w:sz w:val="30"/>
          <w:szCs w:val="30"/>
        </w:rPr>
        <w:t>（十一）其他</w:t>
      </w:r>
    </w:p>
    <w:p>
      <w:pPr>
        <w:spacing w:line="50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根据本指导意见修订的培养方案自202</w:t>
      </w:r>
      <w:r>
        <w:rPr>
          <w:rFonts w:hint="eastAsia" w:ascii="仿宋" w:hAnsi="仿宋" w:eastAsia="仿宋" w:cs="Times New Roman"/>
          <w:color w:val="000000"/>
          <w:sz w:val="30"/>
          <w:szCs w:val="30"/>
          <w:lang w:val="en-US" w:eastAsia="zh-CN"/>
        </w:rPr>
        <w:t>4</w:t>
      </w:r>
      <w:r>
        <w:rPr>
          <w:rFonts w:hint="eastAsia" w:ascii="仿宋" w:hAnsi="仿宋" w:eastAsia="仿宋" w:cs="Times New Roman"/>
          <w:color w:val="000000"/>
          <w:sz w:val="30"/>
          <w:szCs w:val="30"/>
        </w:rPr>
        <w:t>级教育硕士</w:t>
      </w:r>
      <w:r>
        <w:rPr>
          <w:rFonts w:hint="eastAsia" w:ascii="仿宋" w:hAnsi="仿宋" w:eastAsia="仿宋" w:cs="Times New Roman"/>
          <w:color w:val="000000"/>
          <w:sz w:val="30"/>
          <w:szCs w:val="30"/>
          <w:lang w:val="en-US" w:eastAsia="zh-CN"/>
        </w:rPr>
        <w:t>专业学位</w:t>
      </w:r>
      <w:r>
        <w:rPr>
          <w:rFonts w:hint="eastAsia" w:ascii="仿宋" w:hAnsi="仿宋" w:eastAsia="仿宋" w:cs="Times New Roman"/>
          <w:color w:val="000000"/>
          <w:sz w:val="30"/>
          <w:szCs w:val="30"/>
        </w:rPr>
        <w:t>研究生开始执行。</w:t>
      </w:r>
    </w:p>
    <w:p>
      <w:pPr>
        <w:spacing w:line="500" w:lineRule="exact"/>
        <w:ind w:firstLine="600" w:firstLineChars="200"/>
        <w:rPr>
          <w:rFonts w:ascii="仿宋" w:hAnsi="仿宋" w:eastAsia="仿宋" w:cs="Times New Roman"/>
          <w:color w:val="000000"/>
          <w:sz w:val="30"/>
          <w:szCs w:val="30"/>
        </w:rPr>
      </w:pPr>
    </w:p>
    <w:p>
      <w:pPr>
        <w:spacing w:line="500" w:lineRule="exact"/>
        <w:ind w:firstLine="600" w:firstLineChars="200"/>
        <w:rPr>
          <w:rFonts w:ascii="仿宋" w:hAnsi="仿宋" w:eastAsia="仿宋" w:cs="Times New Roman"/>
          <w:color w:val="000000"/>
          <w:sz w:val="30"/>
          <w:szCs w:val="30"/>
        </w:rPr>
      </w:pPr>
    </w:p>
    <w:p>
      <w:pPr>
        <w:spacing w:line="500" w:lineRule="exact"/>
        <w:ind w:firstLine="600" w:firstLineChars="200"/>
        <w:rPr>
          <w:rFonts w:ascii="仿宋" w:hAnsi="仿宋" w:eastAsia="仿宋" w:cs="Times New Roman"/>
          <w:color w:val="000000"/>
          <w:sz w:val="30"/>
          <w:szCs w:val="30"/>
        </w:rPr>
      </w:pPr>
    </w:p>
    <w:p>
      <w:pPr>
        <w:spacing w:line="500" w:lineRule="exact"/>
        <w:ind w:firstLine="600" w:firstLineChars="200"/>
        <w:rPr>
          <w:rFonts w:ascii="仿宋" w:hAnsi="仿宋" w:eastAsia="仿宋" w:cs="Times New Roman"/>
          <w:color w:val="000000"/>
          <w:sz w:val="30"/>
          <w:szCs w:val="30"/>
        </w:rPr>
      </w:pPr>
    </w:p>
    <w:p>
      <w:pPr>
        <w:spacing w:line="500" w:lineRule="exact"/>
        <w:ind w:firstLine="600" w:firstLineChars="200"/>
        <w:rPr>
          <w:rFonts w:ascii="仿宋" w:hAnsi="仿宋" w:eastAsia="仿宋" w:cs="Times New Roman"/>
          <w:color w:val="000000"/>
          <w:sz w:val="30"/>
          <w:szCs w:val="30"/>
        </w:rPr>
      </w:pPr>
    </w:p>
    <w:p>
      <w:pPr>
        <w:spacing w:line="500" w:lineRule="exact"/>
        <w:ind w:firstLine="600" w:firstLineChars="200"/>
        <w:rPr>
          <w:rFonts w:ascii="仿宋" w:hAnsi="仿宋" w:eastAsia="仿宋" w:cs="Times New Roman"/>
          <w:color w:val="000000"/>
          <w:sz w:val="30"/>
          <w:szCs w:val="30"/>
        </w:rPr>
      </w:pPr>
    </w:p>
    <w:p>
      <w:pPr>
        <w:spacing w:line="500" w:lineRule="exact"/>
        <w:ind w:firstLine="600" w:firstLineChars="200"/>
        <w:rPr>
          <w:rFonts w:ascii="仿宋" w:hAnsi="仿宋" w:eastAsia="仿宋" w:cs="Times New Roman"/>
          <w:color w:val="000000"/>
          <w:sz w:val="30"/>
          <w:szCs w:val="30"/>
        </w:rPr>
      </w:pPr>
    </w:p>
    <w:p>
      <w:pPr>
        <w:spacing w:line="500" w:lineRule="exact"/>
        <w:ind w:firstLine="600" w:firstLineChars="200"/>
        <w:rPr>
          <w:rFonts w:ascii="仿宋" w:hAnsi="仿宋" w:eastAsia="仿宋" w:cs="Times New Roman"/>
          <w:color w:val="000000"/>
          <w:sz w:val="30"/>
          <w:szCs w:val="30"/>
        </w:rPr>
      </w:pPr>
    </w:p>
    <w:p>
      <w:pPr>
        <w:snapToGrid w:val="0"/>
        <w:spacing w:line="840" w:lineRule="exact"/>
        <w:ind w:right="-13" w:rightChars="-6"/>
        <w:jc w:val="center"/>
        <w:rPr>
          <w:rFonts w:hint="eastAsia" w:ascii="黑体" w:hAnsi="宋体" w:eastAsia="黑体" w:cs="Times New Roman"/>
          <w:b/>
          <w:bCs/>
          <w:color w:val="000000"/>
          <w:sz w:val="48"/>
          <w:szCs w:val="48"/>
        </w:rPr>
      </w:pPr>
    </w:p>
    <w:p>
      <w:pPr>
        <w:snapToGrid w:val="0"/>
        <w:spacing w:line="840" w:lineRule="exact"/>
        <w:ind w:right="-13" w:rightChars="-6"/>
        <w:jc w:val="center"/>
        <w:rPr>
          <w:rFonts w:hint="eastAsia" w:ascii="黑体" w:hAnsi="宋体" w:eastAsia="黑体" w:cs="Times New Roman"/>
          <w:b/>
          <w:bCs/>
          <w:color w:val="000000"/>
          <w:sz w:val="48"/>
          <w:szCs w:val="48"/>
        </w:rPr>
      </w:pPr>
    </w:p>
    <w:p>
      <w:pPr>
        <w:snapToGrid w:val="0"/>
        <w:spacing w:line="840" w:lineRule="exact"/>
        <w:ind w:right="-13" w:rightChars="-6"/>
        <w:jc w:val="center"/>
        <w:rPr>
          <w:rFonts w:hint="eastAsia" w:ascii="黑体" w:hAnsi="宋体" w:eastAsia="黑体" w:cs="Times New Roman"/>
          <w:b/>
          <w:bCs/>
          <w:color w:val="000000"/>
          <w:sz w:val="48"/>
          <w:szCs w:val="48"/>
        </w:rPr>
      </w:pPr>
    </w:p>
    <w:p>
      <w:pPr>
        <w:rPr>
          <w:rFonts w:hint="eastAsia" w:ascii="黑体" w:hAnsi="宋体" w:eastAsia="黑体" w:cs="Times New Roman"/>
          <w:b/>
          <w:bCs/>
          <w:color w:val="000000"/>
          <w:sz w:val="48"/>
          <w:szCs w:val="48"/>
        </w:rPr>
      </w:pPr>
      <w:r>
        <w:rPr>
          <w:rFonts w:hint="eastAsia" w:ascii="黑体" w:hAnsi="宋体" w:eastAsia="黑体" w:cs="Times New Roman"/>
          <w:b/>
          <w:bCs/>
          <w:color w:val="000000"/>
          <w:sz w:val="48"/>
          <w:szCs w:val="48"/>
        </w:rPr>
        <w:br w:type="page"/>
      </w:r>
    </w:p>
    <w:p>
      <w:pPr>
        <w:snapToGrid w:val="0"/>
        <w:spacing w:line="840" w:lineRule="exact"/>
        <w:ind w:right="-13" w:rightChars="-6"/>
        <w:jc w:val="center"/>
        <w:rPr>
          <w:rFonts w:ascii="黑体" w:hAnsi="宋体" w:eastAsia="黑体" w:cs="Times New Roman"/>
          <w:b/>
          <w:bCs/>
          <w:color w:val="000000"/>
          <w:sz w:val="48"/>
          <w:szCs w:val="48"/>
        </w:rPr>
      </w:pPr>
      <w:r>
        <w:rPr>
          <w:rFonts w:hint="eastAsia" w:ascii="黑体" w:hAnsi="宋体" w:eastAsia="黑体" w:cs="Times New Roman"/>
          <w:b/>
          <w:bCs/>
          <w:color w:val="000000"/>
          <w:sz w:val="48"/>
          <w:szCs w:val="48"/>
        </w:rPr>
        <w:t>华南师范大学</w:t>
      </w:r>
    </w:p>
    <w:p>
      <w:pPr>
        <w:snapToGrid w:val="0"/>
        <w:spacing w:line="840" w:lineRule="exact"/>
        <w:ind w:right="-13" w:rightChars="-6"/>
        <w:jc w:val="center"/>
        <w:rPr>
          <w:rFonts w:ascii="黑体" w:hAnsi="宋体" w:eastAsia="黑体" w:cs="Times New Roman"/>
          <w:b/>
          <w:bCs/>
          <w:color w:val="000000"/>
          <w:sz w:val="48"/>
          <w:szCs w:val="48"/>
        </w:rPr>
      </w:pPr>
      <w:r>
        <w:rPr>
          <w:rFonts w:hint="eastAsia" w:ascii="黑体" w:hAnsi="宋体" w:eastAsia="黑体" w:cs="Times New Roman"/>
          <w:b/>
          <w:bCs/>
          <w:color w:val="000000"/>
          <w:sz w:val="48"/>
          <w:szCs w:val="48"/>
        </w:rPr>
        <w:t>教育专业学位硕士研究生培养方案</w:t>
      </w:r>
    </w:p>
    <w:p>
      <w:pPr>
        <w:spacing w:line="560" w:lineRule="exact"/>
        <w:ind w:right="-13" w:rightChars="-6"/>
        <w:jc w:val="center"/>
        <w:rPr>
          <w:rFonts w:ascii="黑体" w:hAnsi="宋体" w:eastAsia="黑体" w:cs="Times New Roman"/>
          <w:bCs/>
          <w:color w:val="000000"/>
          <w:sz w:val="44"/>
          <w:szCs w:val="44"/>
        </w:rPr>
      </w:pPr>
    </w:p>
    <w:p>
      <w:pPr>
        <w:spacing w:line="560" w:lineRule="exact"/>
        <w:ind w:right="-13" w:rightChars="-6"/>
        <w:jc w:val="center"/>
        <w:rPr>
          <w:rFonts w:ascii="黑体" w:hAnsi="宋体" w:eastAsia="黑体" w:cs="Times New Roman"/>
          <w:bCs/>
          <w:color w:val="000000"/>
          <w:sz w:val="44"/>
          <w:szCs w:val="44"/>
        </w:rPr>
      </w:pPr>
    </w:p>
    <w:p>
      <w:pPr>
        <w:spacing w:line="560" w:lineRule="exact"/>
        <w:ind w:right="-13" w:rightChars="-6"/>
        <w:jc w:val="center"/>
        <w:rPr>
          <w:rFonts w:ascii="黑体" w:hAnsi="宋体" w:eastAsia="黑体" w:cs="Times New Roman"/>
          <w:bCs/>
          <w:color w:val="000000"/>
          <w:sz w:val="44"/>
          <w:szCs w:val="44"/>
        </w:rPr>
      </w:pPr>
    </w:p>
    <w:tbl>
      <w:tblPr>
        <w:tblStyle w:val="10"/>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66"/>
        <w:gridCol w:w="5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8330" w:type="dxa"/>
            <w:gridSpan w:val="2"/>
            <w:vAlign w:val="center"/>
          </w:tcPr>
          <w:p>
            <w:pPr>
              <w:adjustRightInd w:val="0"/>
              <w:snapToGrid w:val="0"/>
              <w:ind w:right="-13" w:rightChars="-6"/>
              <w:rPr>
                <w:rFonts w:ascii="宋体" w:hAnsi="宋体" w:eastAsia="宋体" w:cs="Times New Roman"/>
                <w:bCs/>
                <w:color w:val="000000"/>
                <w:sz w:val="30"/>
                <w:szCs w:val="30"/>
              </w:rPr>
            </w:pPr>
            <w:r>
              <w:rPr>
                <w:rFonts w:hint="eastAsia" w:ascii="宋体" w:hAnsi="宋体" w:eastAsia="宋体" w:cs="Times New Roman"/>
                <w:bCs/>
                <w:color w:val="000000"/>
                <w:sz w:val="30"/>
                <w:szCs w:val="30"/>
              </w:rPr>
              <w:t>专业学位类别（领域)中文名称：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8330" w:type="dxa"/>
            <w:gridSpan w:val="2"/>
            <w:vAlign w:val="center"/>
          </w:tcPr>
          <w:p>
            <w:pPr>
              <w:adjustRightInd w:val="0"/>
              <w:snapToGrid w:val="0"/>
              <w:ind w:right="-13" w:rightChars="-6"/>
              <w:rPr>
                <w:rFonts w:ascii="宋体" w:hAnsi="宋体" w:eastAsia="宋体" w:cs="Times New Roman"/>
                <w:bCs/>
                <w:color w:val="000000"/>
                <w:sz w:val="30"/>
                <w:szCs w:val="30"/>
              </w:rPr>
            </w:pPr>
            <w:r>
              <w:rPr>
                <w:rFonts w:hint="eastAsia" w:ascii="宋体" w:hAnsi="宋体" w:eastAsia="宋体" w:cs="Times New Roman"/>
                <w:bCs/>
                <w:color w:val="000000"/>
                <w:sz w:val="30"/>
                <w:szCs w:val="30"/>
              </w:rPr>
              <w:t>专业学位类别（领域)英文名称：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8330" w:type="dxa"/>
            <w:gridSpan w:val="2"/>
            <w:vAlign w:val="center"/>
          </w:tcPr>
          <w:p>
            <w:pPr>
              <w:adjustRightInd w:val="0"/>
              <w:snapToGrid w:val="0"/>
              <w:ind w:right="-13" w:rightChars="-6"/>
              <w:rPr>
                <w:rFonts w:ascii="宋体" w:hAnsi="宋体" w:eastAsia="宋体" w:cs="Times New Roman"/>
                <w:bCs/>
                <w:color w:val="000000"/>
                <w:sz w:val="30"/>
                <w:szCs w:val="30"/>
              </w:rPr>
            </w:pPr>
            <w:r>
              <w:rPr>
                <w:rFonts w:hint="eastAsia" w:ascii="宋体" w:hAnsi="宋体" w:eastAsia="宋体" w:cs="Times New Roman"/>
                <w:bCs/>
                <w:color w:val="000000"/>
                <w:sz w:val="30"/>
                <w:szCs w:val="30"/>
              </w:rPr>
              <w:t>专业学位类别（领域)代码：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jc w:val="center"/>
        </w:trPr>
        <w:tc>
          <w:tcPr>
            <w:tcW w:w="2966" w:type="dxa"/>
            <w:vAlign w:val="center"/>
          </w:tcPr>
          <w:p>
            <w:pPr>
              <w:snapToGrid w:val="0"/>
              <w:ind w:right="-13" w:rightChars="-6"/>
              <w:rPr>
                <w:rFonts w:ascii="宋体" w:hAnsi="宋体" w:eastAsia="宋体" w:cs="Times New Roman"/>
                <w:bCs/>
                <w:color w:val="000000"/>
                <w:sz w:val="32"/>
                <w:szCs w:val="30"/>
              </w:rPr>
            </w:pPr>
            <w:r>
              <w:rPr>
                <w:rFonts w:hint="eastAsia" w:ascii="宋体" w:hAnsi="宋体" w:eastAsia="宋体" w:cs="Times New Roman"/>
                <w:bCs/>
                <w:color w:val="000000"/>
                <w:sz w:val="32"/>
                <w:szCs w:val="30"/>
              </w:rPr>
              <w:t>培养单位名称：</w:t>
            </w:r>
          </w:p>
        </w:tc>
        <w:tc>
          <w:tcPr>
            <w:tcW w:w="5364" w:type="dxa"/>
            <w:vAlign w:val="center"/>
          </w:tcPr>
          <w:p>
            <w:pPr>
              <w:snapToGrid w:val="0"/>
              <w:ind w:right="-13" w:rightChars="-6"/>
              <w:jc w:val="center"/>
              <w:rPr>
                <w:rFonts w:ascii="宋体" w:hAnsi="宋体" w:eastAsia="宋体" w:cs="Times New Roman"/>
                <w:bCs/>
                <w:color w:val="000000"/>
                <w:sz w:val="32"/>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jc w:val="center"/>
        </w:trPr>
        <w:tc>
          <w:tcPr>
            <w:tcW w:w="2966" w:type="dxa"/>
            <w:vAlign w:val="center"/>
          </w:tcPr>
          <w:p>
            <w:pPr>
              <w:snapToGrid w:val="0"/>
              <w:ind w:right="-13" w:rightChars="-6"/>
              <w:rPr>
                <w:rFonts w:ascii="宋体" w:hAnsi="宋体" w:eastAsia="宋体" w:cs="Times New Roman"/>
                <w:bCs/>
                <w:color w:val="000000"/>
                <w:sz w:val="32"/>
                <w:szCs w:val="30"/>
              </w:rPr>
            </w:pPr>
            <w:r>
              <w:rPr>
                <w:rFonts w:hint="eastAsia" w:ascii="宋体" w:hAnsi="宋体" w:eastAsia="宋体" w:cs="Times New Roman"/>
                <w:bCs/>
                <w:sz w:val="32"/>
                <w:szCs w:val="30"/>
              </w:rPr>
              <w:t>填表日期：</w:t>
            </w:r>
          </w:p>
        </w:tc>
        <w:tc>
          <w:tcPr>
            <w:tcW w:w="5364" w:type="dxa"/>
            <w:vAlign w:val="center"/>
          </w:tcPr>
          <w:p>
            <w:pPr>
              <w:snapToGrid w:val="0"/>
              <w:ind w:right="-13" w:rightChars="-6"/>
              <w:jc w:val="center"/>
              <w:rPr>
                <w:rFonts w:ascii="宋体" w:hAnsi="宋体" w:eastAsia="宋体" w:cs="Times New Roman"/>
                <w:bCs/>
                <w:color w:val="000000"/>
                <w:sz w:val="32"/>
                <w:szCs w:val="30"/>
              </w:rPr>
            </w:pPr>
            <w:r>
              <w:rPr>
                <w:rFonts w:hint="eastAsia" w:ascii="宋体" w:hAnsi="宋体" w:eastAsia="宋体" w:cs="Times New Roman"/>
                <w:bCs/>
                <w:color w:val="000000"/>
                <w:sz w:val="32"/>
                <w:szCs w:val="30"/>
              </w:rPr>
              <w:t xml:space="preserve"> </w:t>
            </w:r>
            <w:r>
              <w:rPr>
                <w:rFonts w:ascii="宋体" w:hAnsi="宋体" w:eastAsia="宋体" w:cs="Times New Roman"/>
                <w:bCs/>
                <w:color w:val="000000"/>
                <w:sz w:val="32"/>
                <w:szCs w:val="30"/>
              </w:rPr>
              <w:t>年</w:t>
            </w:r>
            <w:r>
              <w:rPr>
                <w:rFonts w:hint="eastAsia" w:ascii="宋体" w:hAnsi="宋体" w:eastAsia="宋体" w:cs="Times New Roman"/>
                <w:bCs/>
                <w:color w:val="000000"/>
                <w:sz w:val="32"/>
                <w:szCs w:val="30"/>
              </w:rPr>
              <w:t xml:space="preserve">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jc w:val="center"/>
        </w:trPr>
        <w:tc>
          <w:tcPr>
            <w:tcW w:w="2966" w:type="dxa"/>
            <w:vAlign w:val="center"/>
          </w:tcPr>
          <w:p>
            <w:pPr>
              <w:snapToGrid w:val="0"/>
              <w:ind w:right="-13" w:rightChars="-6"/>
              <w:rPr>
                <w:rFonts w:ascii="宋体" w:hAnsi="宋体" w:eastAsia="宋体" w:cs="Times New Roman"/>
                <w:bCs/>
                <w:color w:val="000000"/>
                <w:sz w:val="32"/>
                <w:szCs w:val="30"/>
              </w:rPr>
            </w:pPr>
          </w:p>
        </w:tc>
        <w:tc>
          <w:tcPr>
            <w:tcW w:w="5364" w:type="dxa"/>
            <w:vAlign w:val="center"/>
          </w:tcPr>
          <w:p>
            <w:pPr>
              <w:snapToGrid w:val="0"/>
              <w:ind w:right="-13" w:rightChars="-6"/>
              <w:jc w:val="center"/>
              <w:rPr>
                <w:rFonts w:ascii="宋体" w:hAnsi="宋体" w:eastAsia="宋体" w:cs="Times New Roman"/>
                <w:bCs/>
                <w:color w:val="000000"/>
                <w:sz w:val="32"/>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jc w:val="center"/>
        </w:trPr>
        <w:tc>
          <w:tcPr>
            <w:tcW w:w="2966" w:type="dxa"/>
            <w:vAlign w:val="center"/>
          </w:tcPr>
          <w:p>
            <w:pPr>
              <w:snapToGrid w:val="0"/>
              <w:ind w:right="-13" w:rightChars="-6"/>
              <w:rPr>
                <w:rFonts w:ascii="宋体" w:hAnsi="宋体" w:eastAsia="宋体" w:cs="Times New Roman"/>
                <w:bCs/>
                <w:color w:val="000000"/>
                <w:sz w:val="32"/>
                <w:szCs w:val="30"/>
              </w:rPr>
            </w:pPr>
          </w:p>
        </w:tc>
        <w:tc>
          <w:tcPr>
            <w:tcW w:w="5364" w:type="dxa"/>
            <w:vAlign w:val="center"/>
          </w:tcPr>
          <w:p>
            <w:pPr>
              <w:snapToGrid w:val="0"/>
              <w:ind w:right="-13" w:rightChars="-6"/>
              <w:jc w:val="center"/>
              <w:rPr>
                <w:rFonts w:ascii="宋体" w:hAnsi="宋体" w:eastAsia="宋体" w:cs="Times New Roman"/>
                <w:bCs/>
                <w:color w:val="000000"/>
                <w:sz w:val="32"/>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jc w:val="center"/>
        </w:trPr>
        <w:tc>
          <w:tcPr>
            <w:tcW w:w="2966" w:type="dxa"/>
            <w:vAlign w:val="center"/>
          </w:tcPr>
          <w:p>
            <w:pPr>
              <w:snapToGrid w:val="0"/>
              <w:ind w:right="-13" w:rightChars="-6"/>
              <w:rPr>
                <w:rFonts w:ascii="宋体" w:hAnsi="宋体" w:eastAsia="宋体" w:cs="Times New Roman"/>
                <w:bCs/>
                <w:color w:val="000000"/>
                <w:sz w:val="32"/>
                <w:szCs w:val="30"/>
              </w:rPr>
            </w:pPr>
          </w:p>
        </w:tc>
        <w:tc>
          <w:tcPr>
            <w:tcW w:w="5364" w:type="dxa"/>
            <w:vAlign w:val="center"/>
          </w:tcPr>
          <w:p>
            <w:pPr>
              <w:snapToGrid w:val="0"/>
              <w:ind w:right="-13" w:rightChars="-6"/>
              <w:jc w:val="center"/>
              <w:rPr>
                <w:rFonts w:ascii="宋体" w:hAnsi="宋体" w:eastAsia="宋体" w:cs="Times New Roman"/>
                <w:bCs/>
                <w:color w:val="000000"/>
                <w:sz w:val="32"/>
                <w:szCs w:val="30"/>
              </w:rPr>
            </w:pPr>
          </w:p>
        </w:tc>
      </w:tr>
    </w:tbl>
    <w:p>
      <w:pPr>
        <w:tabs>
          <w:tab w:val="left" w:pos="4253"/>
        </w:tabs>
        <w:spacing w:line="560" w:lineRule="exact"/>
        <w:ind w:right="-13" w:rightChars="-6"/>
        <w:jc w:val="center"/>
        <w:rPr>
          <w:rFonts w:ascii="楷体" w:hAnsi="楷体" w:eastAsia="楷体" w:cs="Times New Roman"/>
          <w:bCs/>
          <w:sz w:val="32"/>
          <w:szCs w:val="32"/>
        </w:rPr>
      </w:pPr>
      <w:r>
        <w:rPr>
          <w:rFonts w:hint="eastAsia" w:ascii="楷体" w:hAnsi="楷体" w:eastAsia="楷体" w:cs="Times New Roman"/>
          <w:bCs/>
          <w:sz w:val="32"/>
          <w:szCs w:val="32"/>
        </w:rPr>
        <w:t>华南师范大学研究生院制表</w:t>
      </w:r>
    </w:p>
    <w:p>
      <w:pPr>
        <w:spacing w:line="540" w:lineRule="exact"/>
        <w:ind w:left="640" w:right="-13" w:rightChars="-6"/>
        <w:rPr>
          <w:rFonts w:ascii="黑体" w:hAnsi="黑体" w:eastAsia="黑体" w:cs="黑体"/>
          <w:bCs/>
          <w:sz w:val="32"/>
          <w:szCs w:val="24"/>
        </w:rPr>
      </w:pPr>
    </w:p>
    <w:p>
      <w:pPr>
        <w:spacing w:line="540" w:lineRule="exact"/>
        <w:ind w:left="640" w:right="-13" w:rightChars="-6"/>
        <w:rPr>
          <w:rFonts w:ascii="黑体" w:hAnsi="黑体" w:eastAsia="黑体" w:cs="黑体"/>
          <w:bCs/>
          <w:sz w:val="32"/>
          <w:szCs w:val="24"/>
        </w:rPr>
      </w:pPr>
    </w:p>
    <w:p>
      <w:pPr>
        <w:spacing w:line="540" w:lineRule="exact"/>
        <w:ind w:left="640" w:right="-13" w:rightChars="-6"/>
        <w:rPr>
          <w:rFonts w:ascii="黑体" w:hAnsi="黑体" w:eastAsia="黑体" w:cs="黑体"/>
          <w:bCs/>
          <w:sz w:val="32"/>
          <w:szCs w:val="32"/>
        </w:rPr>
      </w:pPr>
    </w:p>
    <w:p>
      <w:pPr>
        <w:spacing w:line="540" w:lineRule="exact"/>
        <w:ind w:left="640" w:right="-13" w:rightChars="-6"/>
        <w:rPr>
          <w:rFonts w:ascii="黑体" w:hAnsi="黑体" w:eastAsia="黑体" w:cs="黑体"/>
          <w:bCs/>
          <w:sz w:val="32"/>
          <w:szCs w:val="32"/>
        </w:rPr>
      </w:pPr>
    </w:p>
    <w:p>
      <w:pPr>
        <w:spacing w:line="540" w:lineRule="exact"/>
        <w:ind w:left="640" w:right="-13" w:rightChars="-6"/>
        <w:rPr>
          <w:rFonts w:ascii="Times New Roman" w:hAnsi="Times New Roman" w:eastAsia="仿宋_GB2312" w:cs="Times New Roman"/>
          <w:b/>
          <w:bCs/>
          <w:color w:val="auto"/>
          <w:sz w:val="32"/>
          <w:szCs w:val="24"/>
        </w:rPr>
      </w:pPr>
      <w:r>
        <w:rPr>
          <w:rFonts w:hint="eastAsia" w:ascii="黑体" w:hAnsi="黑体" w:eastAsia="黑体" w:cs="黑体"/>
          <w:bCs/>
          <w:color w:val="auto"/>
          <w:sz w:val="32"/>
          <w:szCs w:val="32"/>
        </w:rPr>
        <w:t>一、学科概况</w:t>
      </w:r>
      <w:r>
        <w:rPr>
          <w:rFonts w:hint="eastAsia" w:ascii="黑体" w:hAnsi="黑体" w:eastAsia="黑体" w:cs="黑体"/>
          <w:b/>
          <w:bCs/>
          <w:color w:val="auto"/>
          <w:sz w:val="32"/>
          <w:szCs w:val="24"/>
        </w:rPr>
        <w:t>（</w:t>
      </w:r>
      <w:r>
        <w:rPr>
          <w:rFonts w:hint="eastAsia" w:ascii="黑体" w:hAnsi="黑体" w:eastAsia="黑体" w:cs="黑体"/>
          <w:color w:val="auto"/>
          <w:sz w:val="32"/>
          <w:szCs w:val="24"/>
        </w:rPr>
        <w:t>300字以内。</w:t>
      </w:r>
      <w:r>
        <w:rPr>
          <w:rFonts w:hint="eastAsia" w:ascii="Times New Roman" w:hAnsi="Times New Roman" w:eastAsia="仿宋_GB2312" w:cs="Times New Roman"/>
          <w:b/>
          <w:bCs/>
          <w:color w:val="auto"/>
          <w:sz w:val="32"/>
          <w:szCs w:val="24"/>
        </w:rPr>
        <w:t>标题用三号黑体不加粗，以下同）</w:t>
      </w:r>
    </w:p>
    <w:p>
      <w:pPr>
        <w:spacing w:line="540" w:lineRule="exact"/>
        <w:ind w:right="-13" w:rightChars="-6" w:firstLine="602" w:firstLineChars="200"/>
        <w:rPr>
          <w:rFonts w:ascii="仿宋_GB2312" w:hAnsi="Times New Roman" w:eastAsia="仿宋_GB2312" w:cs="Times New Roman"/>
          <w:b/>
          <w:color w:val="auto"/>
          <w:sz w:val="30"/>
          <w:szCs w:val="30"/>
        </w:rPr>
      </w:pPr>
      <w:r>
        <w:rPr>
          <w:rFonts w:hint="eastAsia" w:ascii="仿宋_GB2312" w:hAnsi="Times New Roman" w:eastAsia="仿宋_GB2312" w:cs="Times New Roman"/>
          <w:b/>
          <w:color w:val="auto"/>
          <w:sz w:val="30"/>
          <w:szCs w:val="30"/>
        </w:rPr>
        <w:t>正文：仿宋-GB2312，小三，行距27磅，以下同</w:t>
      </w:r>
    </w:p>
    <w:p>
      <w:pPr>
        <w:spacing w:line="540" w:lineRule="exact"/>
        <w:ind w:right="-13" w:rightChars="-6"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二、培养方向</w:t>
      </w:r>
    </w:p>
    <w:p>
      <w:pPr>
        <w:spacing w:line="540" w:lineRule="exact"/>
        <w:ind w:right="-13" w:rightChars="-6" w:firstLine="600" w:firstLineChars="200"/>
        <w:rPr>
          <w:rFonts w:ascii="仿宋_GB2312" w:hAnsi="黑体" w:eastAsia="仿宋_GB2312" w:cs="Times New Roman"/>
          <w:color w:val="auto"/>
          <w:sz w:val="30"/>
          <w:szCs w:val="30"/>
        </w:rPr>
      </w:pPr>
      <w:r>
        <w:rPr>
          <w:rFonts w:hint="eastAsia" w:ascii="仿宋_GB2312" w:hAnsi="黑体" w:eastAsia="仿宋_GB2312" w:cs="Times New Roman"/>
          <w:color w:val="auto"/>
          <w:sz w:val="30"/>
          <w:szCs w:val="30"/>
        </w:rPr>
        <w:t>1、培养方向</w:t>
      </w:r>
      <w:r>
        <w:rPr>
          <w:rFonts w:ascii="Times New Roman" w:hAnsi="Times New Roman" w:eastAsia="仿宋_GB2312" w:cs="Times New Roman"/>
          <w:color w:val="auto"/>
          <w:sz w:val="30"/>
          <w:szCs w:val="30"/>
        </w:rPr>
        <w:t>1</w:t>
      </w:r>
      <w:r>
        <w:rPr>
          <w:rFonts w:hint="eastAsia" w:ascii="仿宋_GB2312" w:hAnsi="黑体" w:eastAsia="仿宋_GB2312" w:cs="Times New Roman"/>
          <w:color w:val="auto"/>
          <w:sz w:val="30"/>
          <w:szCs w:val="30"/>
        </w:rPr>
        <w:t>名称（英文名称）。</w:t>
      </w:r>
    </w:p>
    <w:p>
      <w:pPr>
        <w:spacing w:line="540" w:lineRule="exact"/>
        <w:ind w:right="-13" w:rightChars="-6" w:firstLine="600" w:firstLineChars="200"/>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培养方向</w:t>
      </w:r>
      <w:r>
        <w:rPr>
          <w:rFonts w:ascii="Times New Roman" w:hAnsi="Times New Roman" w:eastAsia="仿宋_GB2312" w:cs="Times New Roman"/>
          <w:color w:val="auto"/>
          <w:sz w:val="30"/>
          <w:szCs w:val="30"/>
        </w:rPr>
        <w:t>1</w:t>
      </w:r>
      <w:r>
        <w:rPr>
          <w:rFonts w:hint="eastAsia" w:ascii="仿宋_GB2312" w:hAnsi="Times New Roman" w:eastAsia="仿宋_GB2312" w:cs="Times New Roman"/>
          <w:color w:val="auto"/>
          <w:sz w:val="30"/>
          <w:szCs w:val="30"/>
        </w:rPr>
        <w:t>相关介绍。</w:t>
      </w:r>
    </w:p>
    <w:p>
      <w:pPr>
        <w:spacing w:line="540" w:lineRule="exact"/>
        <w:ind w:right="-13" w:rightChars="-6" w:firstLine="600" w:firstLineChars="200"/>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2、培养方向</w:t>
      </w:r>
      <w:r>
        <w:rPr>
          <w:rFonts w:hint="eastAsia" w:ascii="Times New Roman" w:hAnsi="Times New Roman" w:eastAsia="仿宋_GB2312" w:cs="Times New Roman"/>
          <w:color w:val="auto"/>
          <w:sz w:val="30"/>
          <w:szCs w:val="30"/>
        </w:rPr>
        <w:t>2</w:t>
      </w:r>
      <w:r>
        <w:rPr>
          <w:rFonts w:hint="eastAsia" w:ascii="仿宋_GB2312" w:hAnsi="Times New Roman" w:eastAsia="仿宋_GB2312" w:cs="Times New Roman"/>
          <w:color w:val="auto"/>
          <w:sz w:val="30"/>
          <w:szCs w:val="30"/>
        </w:rPr>
        <w:t>名称（英文名称）。</w:t>
      </w:r>
    </w:p>
    <w:p>
      <w:pPr>
        <w:spacing w:line="540" w:lineRule="exact"/>
        <w:ind w:right="-13" w:rightChars="-6" w:firstLine="600" w:firstLineChars="200"/>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培养方向</w:t>
      </w:r>
      <w:r>
        <w:rPr>
          <w:rFonts w:hint="eastAsia" w:ascii="Times New Roman" w:hAnsi="Times New Roman" w:eastAsia="仿宋_GB2312" w:cs="Times New Roman"/>
          <w:color w:val="auto"/>
          <w:sz w:val="30"/>
          <w:szCs w:val="30"/>
        </w:rPr>
        <w:t>2</w:t>
      </w:r>
      <w:r>
        <w:rPr>
          <w:rFonts w:hint="eastAsia" w:ascii="仿宋_GB2312" w:hAnsi="Times New Roman" w:eastAsia="仿宋_GB2312" w:cs="Times New Roman"/>
          <w:color w:val="auto"/>
          <w:sz w:val="30"/>
          <w:szCs w:val="30"/>
        </w:rPr>
        <w:t>相关介绍。</w:t>
      </w:r>
    </w:p>
    <w:p>
      <w:pPr>
        <w:spacing w:line="540" w:lineRule="exact"/>
        <w:ind w:right="-13" w:rightChars="-6" w:firstLine="560" w:firstLineChars="20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w:t>
      </w:r>
    </w:p>
    <w:p>
      <w:pPr>
        <w:spacing w:line="540" w:lineRule="exact"/>
        <w:ind w:left="525" w:leftChars="250" w:right="-13" w:rightChars="-6" w:firstLine="160" w:firstLineChars="50"/>
        <w:rPr>
          <w:rFonts w:ascii="黑体" w:hAnsi="黑体" w:eastAsia="黑体" w:cs="黑体"/>
          <w:bCs/>
          <w:color w:val="auto"/>
          <w:sz w:val="32"/>
          <w:szCs w:val="32"/>
        </w:rPr>
      </w:pPr>
      <w:r>
        <w:rPr>
          <w:rFonts w:hint="eastAsia" w:ascii="黑体" w:hAnsi="黑体" w:eastAsia="黑体" w:cs="黑体"/>
          <w:bCs/>
          <w:color w:val="auto"/>
          <w:sz w:val="32"/>
          <w:szCs w:val="32"/>
        </w:rPr>
        <w:t>三、培养目标</w:t>
      </w:r>
      <w:r>
        <w:rPr>
          <w:rFonts w:hint="eastAsia" w:ascii="黑体" w:hAnsi="黑体" w:eastAsia="黑体" w:cs="黑体"/>
          <w:color w:val="auto"/>
          <w:sz w:val="32"/>
          <w:szCs w:val="32"/>
        </w:rPr>
        <w:t>（结合学科特色说明，包括为哪些领域培养什么样的高层次人才，学生思想道德、专业知识、外语水平、基本素质、学术水平和能力，身心健康等）</w:t>
      </w:r>
    </w:p>
    <w:p>
      <w:pPr>
        <w:spacing w:line="540" w:lineRule="exact"/>
        <w:ind w:right="-13" w:rightChars="-6"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四、学制和在校学习年限</w:t>
      </w:r>
    </w:p>
    <w:p>
      <w:pPr>
        <w:spacing w:line="540" w:lineRule="exact"/>
        <w:ind w:right="-13" w:rightChars="-6" w:firstLine="640" w:firstLineChars="200"/>
        <w:rPr>
          <w:rFonts w:ascii="黑体" w:hAnsi="黑体" w:eastAsia="黑体" w:cs="黑体"/>
          <w:b/>
          <w:bCs/>
          <w:color w:val="auto"/>
          <w:sz w:val="32"/>
          <w:szCs w:val="32"/>
        </w:rPr>
      </w:pPr>
      <w:r>
        <w:rPr>
          <w:rFonts w:hint="eastAsia" w:ascii="黑体" w:hAnsi="黑体" w:eastAsia="黑体" w:cs="黑体"/>
          <w:bCs/>
          <w:color w:val="auto"/>
          <w:sz w:val="32"/>
          <w:szCs w:val="32"/>
        </w:rPr>
        <w:t>五、培养方式</w:t>
      </w:r>
    </w:p>
    <w:p>
      <w:pPr>
        <w:spacing w:line="540" w:lineRule="exact"/>
        <w:ind w:left="640" w:right="-13" w:rightChars="-6"/>
        <w:rPr>
          <w:rFonts w:ascii="黑体" w:hAnsi="黑体" w:eastAsia="黑体" w:cs="黑体"/>
          <w:bCs/>
          <w:color w:val="auto"/>
          <w:sz w:val="32"/>
          <w:szCs w:val="32"/>
        </w:rPr>
      </w:pPr>
      <w:r>
        <w:rPr>
          <w:rFonts w:hint="eastAsia" w:ascii="黑体" w:hAnsi="黑体" w:eastAsia="黑体" w:cs="黑体"/>
          <w:bCs/>
          <w:color w:val="auto"/>
          <w:sz w:val="32"/>
          <w:szCs w:val="32"/>
        </w:rPr>
        <w:t>六、学分要求与课程设置</w:t>
      </w:r>
    </w:p>
    <w:p>
      <w:pPr>
        <w:spacing w:line="540" w:lineRule="exact"/>
        <w:ind w:right="-13" w:rightChars="-6" w:firstLine="640" w:firstLineChars="200"/>
        <w:rPr>
          <w:rFonts w:ascii="黑体" w:hAnsi="黑体" w:eastAsia="黑体" w:cs="Times New Roman"/>
          <w:color w:val="auto"/>
          <w:sz w:val="32"/>
          <w:szCs w:val="32"/>
        </w:rPr>
      </w:pPr>
      <w:r>
        <w:rPr>
          <w:rFonts w:hint="eastAsia" w:ascii="黑体" w:hAnsi="黑体" w:eastAsia="黑体" w:cs="黑体"/>
          <w:bCs/>
          <w:color w:val="auto"/>
          <w:sz w:val="32"/>
          <w:szCs w:val="32"/>
        </w:rPr>
        <w:t>七、必修环节</w:t>
      </w:r>
    </w:p>
    <w:p>
      <w:pPr>
        <w:spacing w:line="540" w:lineRule="exact"/>
        <w:ind w:right="-13" w:rightChars="-6" w:firstLine="640" w:firstLineChars="200"/>
        <w:rPr>
          <w:rFonts w:ascii="黑体" w:hAnsi="黑体" w:eastAsia="黑体" w:cs="Times New Roman"/>
          <w:color w:val="auto"/>
          <w:sz w:val="32"/>
          <w:szCs w:val="32"/>
        </w:rPr>
      </w:pPr>
      <w:r>
        <w:rPr>
          <w:rFonts w:hint="eastAsia" w:ascii="黑体" w:hAnsi="黑体" w:eastAsia="黑体" w:cs="黑体"/>
          <w:bCs/>
          <w:color w:val="auto"/>
          <w:sz w:val="32"/>
          <w:szCs w:val="32"/>
        </w:rPr>
        <w:t>八、毕业要求和标准</w:t>
      </w:r>
    </w:p>
    <w:p>
      <w:pPr>
        <w:spacing w:line="540" w:lineRule="exact"/>
        <w:ind w:right="-13" w:rightChars="-6"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九、学位论文</w:t>
      </w:r>
    </w:p>
    <w:p>
      <w:pPr>
        <w:spacing w:line="540" w:lineRule="exact"/>
        <w:ind w:right="-13" w:rightChars="-6" w:firstLine="640" w:firstLineChars="200"/>
        <w:rPr>
          <w:rFonts w:ascii="黑体" w:hAnsi="黑体" w:eastAsia="黑体" w:cs="Times New Roman"/>
          <w:color w:val="auto"/>
          <w:sz w:val="32"/>
          <w:szCs w:val="32"/>
        </w:rPr>
      </w:pPr>
      <w:r>
        <w:rPr>
          <w:rFonts w:hint="eastAsia" w:ascii="黑体" w:hAnsi="黑体" w:eastAsia="黑体" w:cs="黑体"/>
          <w:bCs/>
          <w:color w:val="auto"/>
          <w:sz w:val="32"/>
          <w:szCs w:val="32"/>
        </w:rPr>
        <w:t>十、其他规定</w:t>
      </w:r>
    </w:p>
    <w:p>
      <w:pPr>
        <w:spacing w:line="540" w:lineRule="exact"/>
        <w:ind w:right="-13" w:rightChars="-6"/>
        <w:rPr>
          <w:rFonts w:ascii="Times New Roman" w:hAnsi="Times New Roman" w:eastAsia="仿宋_GB2312" w:cs="Times New Roman"/>
          <w:b/>
          <w:bCs/>
          <w:color w:val="auto"/>
          <w:sz w:val="32"/>
          <w:szCs w:val="24"/>
        </w:rPr>
      </w:pPr>
      <w:r>
        <w:rPr>
          <w:rFonts w:hint="eastAsia" w:ascii="Times New Roman" w:hAnsi="Times New Roman" w:eastAsia="仿宋_GB2312" w:cs="Times New Roman"/>
          <w:b/>
          <w:bCs/>
          <w:color w:val="auto"/>
          <w:sz w:val="32"/>
          <w:szCs w:val="24"/>
        </w:rPr>
        <w:t>备注：</w:t>
      </w:r>
      <w:r>
        <w:rPr>
          <w:rFonts w:hint="eastAsia" w:ascii="Times New Roman" w:hAnsi="Times New Roman" w:eastAsia="仿宋_GB2312" w:cs="Times New Roman"/>
          <w:b/>
          <w:color w:val="auto"/>
          <w:sz w:val="32"/>
          <w:szCs w:val="24"/>
        </w:rPr>
        <w:t>1.页边距：上3CM，下2.5CM，左2.9CM，右2.9CM</w:t>
      </w:r>
    </w:p>
    <w:p>
      <w:pPr>
        <w:spacing w:line="540" w:lineRule="exact"/>
        <w:ind w:right="-13" w:rightChars="-6" w:firstLine="964" w:firstLineChars="300"/>
        <w:rPr>
          <w:rFonts w:ascii="Times New Roman" w:hAnsi="Times New Roman" w:eastAsia="仿宋_GB2312" w:cs="Times New Roman"/>
          <w:b/>
          <w:color w:val="auto"/>
          <w:sz w:val="32"/>
          <w:szCs w:val="24"/>
        </w:rPr>
      </w:pPr>
      <w:r>
        <w:rPr>
          <w:rFonts w:ascii="Times New Roman" w:hAnsi="Times New Roman" w:eastAsia="仿宋_GB2312" w:cs="Times New Roman"/>
          <w:b/>
          <w:color w:val="auto"/>
          <w:sz w:val="32"/>
          <w:szCs w:val="24"/>
        </w:rPr>
        <w:t>2</w:t>
      </w:r>
      <w:r>
        <w:rPr>
          <w:rFonts w:hint="eastAsia" w:ascii="Times New Roman" w:hAnsi="Times New Roman" w:eastAsia="仿宋_GB2312" w:cs="Times New Roman"/>
          <w:b/>
          <w:color w:val="auto"/>
          <w:sz w:val="32"/>
          <w:szCs w:val="24"/>
        </w:rPr>
        <w:t>.页码：阿拉伯数字（数字前后手工输入—），宋体，小四，居中</w:t>
      </w:r>
    </w:p>
    <w:p>
      <w:pPr>
        <w:spacing w:line="540" w:lineRule="exact"/>
        <w:ind w:right="-13" w:rightChars="-6" w:firstLine="964" w:firstLineChars="300"/>
        <w:rPr>
          <w:rFonts w:ascii="Times New Roman" w:hAnsi="Times New Roman" w:eastAsia="仿宋_GB2312" w:cs="Times New Roman"/>
          <w:b/>
          <w:color w:val="auto"/>
          <w:sz w:val="32"/>
          <w:szCs w:val="24"/>
        </w:rPr>
      </w:pPr>
      <w:r>
        <w:rPr>
          <w:rFonts w:ascii="Times New Roman" w:hAnsi="Times New Roman" w:eastAsia="仿宋_GB2312" w:cs="Times New Roman"/>
          <w:b/>
          <w:color w:val="auto"/>
          <w:sz w:val="32"/>
          <w:szCs w:val="24"/>
        </w:rPr>
        <w:t>3</w:t>
      </w:r>
      <w:r>
        <w:rPr>
          <w:rFonts w:hint="eastAsia" w:ascii="Times New Roman" w:hAnsi="Times New Roman" w:eastAsia="仿宋_GB2312" w:cs="Times New Roman"/>
          <w:b/>
          <w:color w:val="auto"/>
          <w:sz w:val="32"/>
          <w:szCs w:val="24"/>
        </w:rPr>
        <w:t>.文中全部字母、数字的字体均为Times New Roman</w:t>
      </w:r>
    </w:p>
    <w:p>
      <w:pPr>
        <w:widowControl/>
        <w:ind w:right="-13" w:rightChars="-6"/>
        <w:jc w:val="center"/>
        <w:rPr>
          <w:rFonts w:ascii="黑体" w:hAnsi="黑体" w:eastAsia="黑体" w:cs="Times New Roman"/>
          <w:b/>
          <w:bCs/>
          <w:color w:val="FF0000"/>
          <w:sz w:val="32"/>
          <w:szCs w:val="32"/>
        </w:rPr>
      </w:pPr>
    </w:p>
    <w:p>
      <w:pPr>
        <w:spacing w:line="360" w:lineRule="auto"/>
        <w:ind w:right="-13" w:rightChars="-6"/>
        <w:jc w:val="center"/>
        <w:rPr>
          <w:rFonts w:ascii="黑体" w:hAnsi="黑体" w:eastAsia="黑体" w:cs="Times New Roman"/>
          <w:b/>
          <w:sz w:val="32"/>
          <w:szCs w:val="32"/>
        </w:rPr>
      </w:pPr>
    </w:p>
    <w:p>
      <w:pPr>
        <w:spacing w:line="360" w:lineRule="auto"/>
        <w:ind w:right="-13" w:rightChars="-6"/>
        <w:jc w:val="center"/>
        <w:rPr>
          <w:rFonts w:ascii="黑体" w:hAnsi="黑体" w:eastAsia="黑体" w:cs="Times New Roman"/>
          <w:b/>
          <w:sz w:val="32"/>
          <w:szCs w:val="32"/>
        </w:rPr>
      </w:pPr>
      <w:r>
        <w:rPr>
          <w:rFonts w:hint="eastAsia" w:ascii="黑体" w:hAnsi="黑体" w:eastAsia="黑体" w:cs="Times New Roman"/>
          <w:b/>
          <w:sz w:val="32"/>
          <w:szCs w:val="32"/>
        </w:rPr>
        <w:t>课程设置</w:t>
      </w:r>
    </w:p>
    <w:tbl>
      <w:tblPr>
        <w:tblStyle w:val="5"/>
        <w:tblW w:w="10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39"/>
        <w:gridCol w:w="1341"/>
        <w:gridCol w:w="3816"/>
        <w:gridCol w:w="567"/>
        <w:gridCol w:w="709"/>
        <w:gridCol w:w="709"/>
        <w:gridCol w:w="796"/>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42" w:hRule="atLeast"/>
          <w:jc w:val="center"/>
        </w:trPr>
        <w:tc>
          <w:tcPr>
            <w:tcW w:w="939" w:type="dxa"/>
            <w:tcBorders>
              <w:top w:val="single" w:color="auto" w:sz="4" w:space="0"/>
              <w:left w:val="single" w:color="auto" w:sz="4" w:space="0"/>
              <w:bottom w:val="single" w:color="auto" w:sz="4" w:space="0"/>
              <w:right w:val="single" w:color="auto" w:sz="4" w:space="0"/>
            </w:tcBorders>
            <w:shd w:val="clear" w:color="auto" w:fill="8DB3E2"/>
            <w:vAlign w:val="center"/>
          </w:tcPr>
          <w:p>
            <w:pPr>
              <w:snapToGrid w:val="0"/>
              <w:ind w:right="-13" w:rightChars="-6"/>
              <w:jc w:val="center"/>
              <w:rPr>
                <w:rFonts w:ascii="仿宋" w:hAnsi="仿宋" w:eastAsia="仿宋" w:cs="Times New Roman"/>
                <w:b/>
                <w:sz w:val="24"/>
                <w:szCs w:val="24"/>
              </w:rPr>
            </w:pPr>
            <w:r>
              <w:rPr>
                <w:rFonts w:hint="eastAsia" w:ascii="仿宋" w:hAnsi="仿宋" w:eastAsia="仿宋" w:cs="Times New Roman"/>
                <w:b/>
                <w:sz w:val="24"/>
                <w:szCs w:val="24"/>
              </w:rPr>
              <w:t>类 别</w:t>
            </w:r>
          </w:p>
        </w:tc>
        <w:tc>
          <w:tcPr>
            <w:tcW w:w="5157" w:type="dxa"/>
            <w:gridSpan w:val="2"/>
            <w:tcBorders>
              <w:top w:val="single" w:color="auto" w:sz="4" w:space="0"/>
              <w:left w:val="single" w:color="auto" w:sz="4" w:space="0"/>
              <w:bottom w:val="single" w:color="auto" w:sz="4" w:space="0"/>
              <w:right w:val="single" w:color="auto" w:sz="4" w:space="0"/>
            </w:tcBorders>
            <w:shd w:val="clear" w:color="auto" w:fill="8DB3E2"/>
            <w:vAlign w:val="center"/>
          </w:tcPr>
          <w:p>
            <w:pPr>
              <w:snapToGrid w:val="0"/>
              <w:ind w:right="-13" w:rightChars="-6"/>
              <w:jc w:val="center"/>
              <w:rPr>
                <w:rFonts w:ascii="仿宋" w:hAnsi="仿宋" w:eastAsia="仿宋" w:cs="Times New Roman"/>
                <w:b/>
                <w:sz w:val="24"/>
                <w:szCs w:val="24"/>
              </w:rPr>
            </w:pPr>
            <w:r>
              <w:rPr>
                <w:rFonts w:hint="eastAsia" w:ascii="仿宋" w:hAnsi="仿宋" w:eastAsia="仿宋" w:cs="Times New Roman"/>
                <w:b/>
                <w:sz w:val="24"/>
                <w:szCs w:val="24"/>
              </w:rPr>
              <w:t>课程名称</w:t>
            </w:r>
          </w:p>
        </w:tc>
        <w:tc>
          <w:tcPr>
            <w:tcW w:w="567" w:type="dxa"/>
            <w:tcBorders>
              <w:top w:val="single" w:color="auto" w:sz="4" w:space="0"/>
              <w:left w:val="single" w:color="auto" w:sz="4" w:space="0"/>
              <w:bottom w:val="single" w:color="auto" w:sz="4" w:space="0"/>
              <w:right w:val="single" w:color="auto" w:sz="4" w:space="0"/>
            </w:tcBorders>
            <w:shd w:val="clear" w:color="auto" w:fill="8DB3E2"/>
            <w:vAlign w:val="center"/>
          </w:tcPr>
          <w:p>
            <w:pPr>
              <w:snapToGrid w:val="0"/>
              <w:ind w:right="-13" w:rightChars="-6"/>
              <w:jc w:val="center"/>
              <w:rPr>
                <w:rFonts w:ascii="仿宋" w:hAnsi="仿宋" w:eastAsia="仿宋" w:cs="Times New Roman"/>
                <w:b/>
                <w:sz w:val="24"/>
                <w:szCs w:val="24"/>
              </w:rPr>
            </w:pPr>
            <w:r>
              <w:rPr>
                <w:rFonts w:hint="eastAsia" w:ascii="仿宋" w:hAnsi="仿宋" w:eastAsia="仿宋" w:cs="Times New Roman"/>
                <w:b/>
                <w:sz w:val="24"/>
                <w:szCs w:val="24"/>
              </w:rPr>
              <w:t>学分</w:t>
            </w:r>
          </w:p>
        </w:tc>
        <w:tc>
          <w:tcPr>
            <w:tcW w:w="709" w:type="dxa"/>
            <w:tcBorders>
              <w:top w:val="single" w:color="auto" w:sz="4" w:space="0"/>
              <w:left w:val="single" w:color="auto" w:sz="4" w:space="0"/>
              <w:bottom w:val="single" w:color="auto" w:sz="4" w:space="0"/>
              <w:right w:val="single" w:color="auto" w:sz="4" w:space="0"/>
            </w:tcBorders>
            <w:shd w:val="clear" w:color="auto" w:fill="8DB3E2"/>
            <w:vAlign w:val="center"/>
          </w:tcPr>
          <w:p>
            <w:pPr>
              <w:snapToGrid w:val="0"/>
              <w:ind w:right="-13" w:rightChars="-6"/>
              <w:jc w:val="center"/>
              <w:rPr>
                <w:rFonts w:ascii="仿宋" w:hAnsi="仿宋" w:eastAsia="仿宋" w:cs="Times New Roman"/>
                <w:b/>
                <w:sz w:val="24"/>
                <w:szCs w:val="24"/>
              </w:rPr>
            </w:pPr>
            <w:r>
              <w:rPr>
                <w:rFonts w:hint="eastAsia" w:ascii="仿宋" w:hAnsi="仿宋" w:eastAsia="仿宋" w:cs="Times New Roman"/>
                <w:b/>
                <w:sz w:val="24"/>
                <w:szCs w:val="24"/>
              </w:rPr>
              <w:t>学时</w:t>
            </w:r>
          </w:p>
        </w:tc>
        <w:tc>
          <w:tcPr>
            <w:tcW w:w="709" w:type="dxa"/>
            <w:tcBorders>
              <w:top w:val="single" w:color="auto" w:sz="4" w:space="0"/>
              <w:left w:val="single" w:color="auto" w:sz="4" w:space="0"/>
              <w:bottom w:val="single" w:color="auto" w:sz="4" w:space="0"/>
              <w:right w:val="single" w:color="auto" w:sz="4" w:space="0"/>
            </w:tcBorders>
            <w:shd w:val="clear" w:color="auto" w:fill="8DB3E2"/>
            <w:vAlign w:val="center"/>
          </w:tcPr>
          <w:p>
            <w:pPr>
              <w:snapToGrid w:val="0"/>
              <w:ind w:right="-13" w:rightChars="-6"/>
              <w:jc w:val="center"/>
              <w:rPr>
                <w:rFonts w:ascii="仿宋" w:hAnsi="仿宋" w:eastAsia="仿宋" w:cs="Times New Roman"/>
                <w:b/>
                <w:sz w:val="24"/>
                <w:szCs w:val="24"/>
              </w:rPr>
            </w:pPr>
            <w:r>
              <w:rPr>
                <w:rFonts w:hint="eastAsia" w:ascii="仿宋" w:hAnsi="仿宋" w:eastAsia="仿宋" w:cs="Times New Roman"/>
                <w:b/>
                <w:sz w:val="24"/>
                <w:szCs w:val="24"/>
              </w:rPr>
              <w:t>开课学期</w:t>
            </w:r>
          </w:p>
        </w:tc>
        <w:tc>
          <w:tcPr>
            <w:tcW w:w="796" w:type="dxa"/>
            <w:tcBorders>
              <w:top w:val="single" w:color="auto" w:sz="4" w:space="0"/>
              <w:left w:val="single" w:color="auto" w:sz="4" w:space="0"/>
              <w:bottom w:val="single" w:color="auto" w:sz="4" w:space="0"/>
              <w:right w:val="single" w:color="auto" w:sz="4" w:space="0"/>
            </w:tcBorders>
            <w:shd w:val="clear" w:color="auto" w:fill="8DB3E2"/>
            <w:vAlign w:val="center"/>
          </w:tcPr>
          <w:p>
            <w:pPr>
              <w:snapToGrid w:val="0"/>
              <w:ind w:right="-13" w:rightChars="-6"/>
              <w:jc w:val="center"/>
              <w:rPr>
                <w:rFonts w:ascii="仿宋" w:hAnsi="仿宋" w:eastAsia="仿宋" w:cs="Times New Roman"/>
                <w:b/>
                <w:sz w:val="24"/>
                <w:szCs w:val="24"/>
              </w:rPr>
            </w:pPr>
            <w:r>
              <w:rPr>
                <w:rFonts w:hint="eastAsia" w:ascii="仿宋" w:hAnsi="仿宋" w:eastAsia="仿宋" w:cs="Times New Roman"/>
                <w:b/>
                <w:sz w:val="24"/>
                <w:szCs w:val="24"/>
              </w:rPr>
              <w:t>考核方式</w:t>
            </w:r>
          </w:p>
        </w:tc>
        <w:tc>
          <w:tcPr>
            <w:tcW w:w="1307" w:type="dxa"/>
            <w:tcBorders>
              <w:top w:val="single" w:color="auto" w:sz="4" w:space="0"/>
              <w:left w:val="single" w:color="auto" w:sz="4" w:space="0"/>
              <w:bottom w:val="single" w:color="auto" w:sz="4" w:space="0"/>
              <w:right w:val="single" w:color="auto" w:sz="4" w:space="0"/>
            </w:tcBorders>
            <w:shd w:val="clear" w:color="auto" w:fill="8DB3E2"/>
            <w:vAlign w:val="center"/>
          </w:tcPr>
          <w:p>
            <w:pPr>
              <w:snapToGrid w:val="0"/>
              <w:ind w:right="-13" w:rightChars="-6"/>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0" w:hRule="atLeast"/>
          <w:jc w:val="center"/>
        </w:trPr>
        <w:tc>
          <w:tcPr>
            <w:tcW w:w="939" w:type="dxa"/>
            <w:vMerge w:val="restart"/>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公共</w:t>
            </w:r>
          </w:p>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必修课</w:t>
            </w:r>
          </w:p>
          <w:p>
            <w:pPr>
              <w:snapToGrid w:val="0"/>
              <w:ind w:right="-13" w:rightChars="-6"/>
              <w:jc w:val="center"/>
              <w:rPr>
                <w:rFonts w:ascii="仿宋" w:hAnsi="仿宋" w:eastAsia="仿宋" w:cs="Times New Roman"/>
                <w:sz w:val="24"/>
                <w:szCs w:val="24"/>
              </w:rPr>
            </w:pPr>
          </w:p>
        </w:tc>
        <w:tc>
          <w:tcPr>
            <w:tcW w:w="5157" w:type="dxa"/>
            <w:gridSpan w:val="2"/>
            <w:tcBorders>
              <w:top w:val="single" w:color="auto" w:sz="4" w:space="0"/>
              <w:left w:val="single" w:color="auto" w:sz="4" w:space="0"/>
              <w:right w:val="single" w:color="auto" w:sz="4" w:space="0"/>
            </w:tcBorders>
            <w:vAlign w:val="center"/>
          </w:tcPr>
          <w:p>
            <w:pPr>
              <w:snapToGrid w:val="0"/>
              <w:ind w:right="-13" w:rightChars="-6"/>
              <w:jc w:val="left"/>
              <w:rPr>
                <w:rFonts w:ascii="仿宋" w:hAnsi="仿宋" w:eastAsia="仿宋" w:cs="Times New Roman"/>
                <w:color w:val="FF0000"/>
                <w:sz w:val="24"/>
                <w:szCs w:val="24"/>
              </w:rPr>
            </w:pPr>
            <w:r>
              <w:rPr>
                <w:rFonts w:hint="eastAsia" w:ascii="仿宋" w:hAnsi="仿宋" w:eastAsia="仿宋" w:cs="Times New Roman"/>
                <w:color w:val="FF0000"/>
                <w:sz w:val="24"/>
                <w:szCs w:val="24"/>
                <w:lang w:val="en-US" w:eastAsia="zh-CN"/>
              </w:rPr>
              <w:t>新时代</w:t>
            </w:r>
            <w:r>
              <w:rPr>
                <w:rFonts w:hint="eastAsia" w:ascii="仿宋" w:hAnsi="仿宋" w:eastAsia="仿宋" w:cs="Times New Roman"/>
                <w:color w:val="FF0000"/>
                <w:sz w:val="24"/>
                <w:szCs w:val="24"/>
              </w:rPr>
              <w:t>中国特色社会主义理论与实践</w:t>
            </w:r>
          </w:p>
          <w:p>
            <w:pPr>
              <w:snapToGrid w:val="0"/>
              <w:ind w:right="-13" w:rightChars="-6"/>
              <w:jc w:val="left"/>
              <w:rPr>
                <w:rFonts w:ascii="Times New Roman" w:hAnsi="Times New Roman" w:eastAsia="仿宋" w:cs="Times New Roman"/>
                <w:sz w:val="24"/>
                <w:szCs w:val="24"/>
              </w:rPr>
            </w:pPr>
            <w:r>
              <w:rPr>
                <w:rFonts w:ascii="Times New Roman" w:hAnsi="Times New Roman" w:eastAsia="仿宋" w:cs="Times New Roman"/>
                <w:sz w:val="24"/>
                <w:szCs w:val="24"/>
              </w:rPr>
              <w:t>Theory and Practice of Socialism with Chinese Characteristics</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color w:val="000000"/>
                <w:sz w:val="24"/>
                <w:szCs w:val="24"/>
              </w:rPr>
              <w:t>32</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color w:val="000000"/>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lang w:val="en-US" w:eastAsia="zh-CN"/>
              </w:rPr>
              <w:t>/</w:t>
            </w:r>
            <w:r>
              <w:rPr>
                <w:rFonts w:ascii="Times New Roman" w:hAnsi="Times New Roman" w:eastAsia="仿宋" w:cs="Times New Roman"/>
                <w:sz w:val="24"/>
                <w:szCs w:val="24"/>
              </w:rPr>
              <w:t>2</w:t>
            </w:r>
          </w:p>
        </w:tc>
        <w:tc>
          <w:tcPr>
            <w:tcW w:w="796"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考试</w:t>
            </w: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仿宋" w:hAnsi="仿宋" w:eastAsia="仿宋" w:cs="Times New Roman"/>
                <w:color w:val="000000"/>
                <w:sz w:val="24"/>
                <w:szCs w:val="24"/>
              </w:rPr>
            </w:pPr>
            <w:r>
              <w:rPr>
                <w:rFonts w:hint="eastAsia" w:ascii="仿宋" w:hAnsi="仿宋" w:eastAsia="仿宋" w:cs="Times New Roman"/>
                <w:color w:val="000000"/>
                <w:sz w:val="18"/>
                <w:szCs w:val="18"/>
              </w:rPr>
              <w:t>硕士必修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77" w:hRule="atLeast"/>
          <w:jc w:val="center"/>
        </w:trPr>
        <w:tc>
          <w:tcPr>
            <w:tcW w:w="939"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5157" w:type="dxa"/>
            <w:gridSpan w:val="2"/>
            <w:tcBorders>
              <w:top w:val="single" w:color="auto" w:sz="4" w:space="0"/>
              <w:left w:val="single" w:color="auto" w:sz="4" w:space="0"/>
              <w:right w:val="single" w:color="auto" w:sz="4" w:space="0"/>
            </w:tcBorders>
            <w:vAlign w:val="center"/>
          </w:tcPr>
          <w:p>
            <w:pPr>
              <w:snapToGrid w:val="0"/>
              <w:ind w:right="-13" w:rightChars="-6"/>
              <w:jc w:val="left"/>
              <w:rPr>
                <w:rFonts w:ascii="仿宋" w:hAnsi="仿宋" w:eastAsia="仿宋" w:cs="Times New Roman"/>
                <w:sz w:val="24"/>
                <w:szCs w:val="24"/>
              </w:rPr>
            </w:pPr>
            <w:r>
              <w:rPr>
                <w:rFonts w:hint="eastAsia" w:ascii="仿宋" w:hAnsi="仿宋" w:eastAsia="仿宋" w:cs="Times New Roman"/>
                <w:sz w:val="24"/>
                <w:szCs w:val="24"/>
              </w:rPr>
              <w:t>自然辩证法概论</w:t>
            </w:r>
          </w:p>
          <w:p>
            <w:pPr>
              <w:snapToGrid w:val="0"/>
              <w:ind w:right="-13" w:rightChars="-6"/>
              <w:jc w:val="left"/>
              <w:rPr>
                <w:rFonts w:ascii="Times New Roman" w:hAnsi="Times New Roman" w:eastAsia="仿宋" w:cs="Times New Roman"/>
                <w:sz w:val="24"/>
                <w:szCs w:val="24"/>
              </w:rPr>
            </w:pPr>
            <w:r>
              <w:rPr>
                <w:rFonts w:ascii="Times New Roman" w:hAnsi="Times New Roman" w:eastAsia="仿宋" w:cs="Times New Roman"/>
                <w:sz w:val="24"/>
                <w:szCs w:val="24"/>
              </w:rPr>
              <w:t>An Introduction to Dialectics of Nature</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16</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lang w:val="en-US" w:eastAsia="zh-CN"/>
              </w:rPr>
              <w:t>/</w:t>
            </w:r>
            <w:r>
              <w:rPr>
                <w:rFonts w:ascii="Times New Roman" w:hAnsi="Times New Roman" w:eastAsia="仿宋" w:cs="Times New Roman"/>
                <w:sz w:val="24"/>
                <w:szCs w:val="24"/>
              </w:rPr>
              <w:t>2</w:t>
            </w:r>
          </w:p>
        </w:tc>
        <w:tc>
          <w:tcPr>
            <w:tcW w:w="796"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考试</w:t>
            </w: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自然科学硕士</w:t>
            </w:r>
          </w:p>
          <w:p>
            <w:pPr>
              <w:snapToGrid w:val="0"/>
              <w:ind w:right="-13" w:rightChars="-6"/>
              <w:jc w:val="center"/>
              <w:rPr>
                <w:rFonts w:ascii="仿宋" w:hAnsi="仿宋" w:eastAsia="仿宋" w:cs="Times New Roman"/>
                <w:color w:val="000000"/>
                <w:sz w:val="24"/>
                <w:szCs w:val="24"/>
              </w:rPr>
            </w:pPr>
            <w:r>
              <w:rPr>
                <w:rFonts w:hint="eastAsia" w:ascii="仿宋" w:hAnsi="仿宋" w:eastAsia="仿宋" w:cs="Times New Roman"/>
                <w:color w:val="000000"/>
                <w:sz w:val="18"/>
                <w:szCs w:val="18"/>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9" w:hRule="atLeast"/>
          <w:jc w:val="center"/>
        </w:trPr>
        <w:tc>
          <w:tcPr>
            <w:tcW w:w="939"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5157" w:type="dxa"/>
            <w:gridSpan w:val="2"/>
            <w:tcBorders>
              <w:top w:val="single" w:color="auto" w:sz="4" w:space="0"/>
              <w:left w:val="single" w:color="auto" w:sz="4" w:space="0"/>
              <w:right w:val="single" w:color="auto" w:sz="4" w:space="0"/>
            </w:tcBorders>
            <w:vAlign w:val="center"/>
          </w:tcPr>
          <w:p>
            <w:pPr>
              <w:snapToGrid w:val="0"/>
              <w:ind w:right="-13" w:rightChars="-6"/>
              <w:jc w:val="left"/>
              <w:rPr>
                <w:rFonts w:ascii="仿宋" w:hAnsi="仿宋" w:eastAsia="仿宋" w:cs="Times New Roman"/>
                <w:sz w:val="24"/>
                <w:szCs w:val="24"/>
              </w:rPr>
            </w:pPr>
            <w:r>
              <w:rPr>
                <w:rFonts w:hint="eastAsia" w:ascii="仿宋" w:hAnsi="仿宋" w:eastAsia="仿宋" w:cs="Times New Roman"/>
                <w:sz w:val="24"/>
                <w:szCs w:val="24"/>
              </w:rPr>
              <w:t>马克思主义与社会科学方法论</w:t>
            </w:r>
          </w:p>
          <w:p>
            <w:pPr>
              <w:snapToGrid w:val="0"/>
              <w:ind w:right="-13" w:rightChars="-6"/>
              <w:jc w:val="left"/>
              <w:rPr>
                <w:rFonts w:ascii="Times New Roman" w:hAnsi="Times New Roman" w:eastAsia="仿宋" w:cs="Times New Roman"/>
                <w:sz w:val="24"/>
                <w:szCs w:val="24"/>
              </w:rPr>
            </w:pPr>
            <w:r>
              <w:rPr>
                <w:rFonts w:ascii="Times New Roman" w:hAnsi="Times New Roman" w:eastAsia="仿宋" w:cs="Times New Roman"/>
                <w:sz w:val="24"/>
                <w:szCs w:val="24"/>
              </w:rPr>
              <w:t>Marxism and Social Science Methodology</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16</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lang w:val="en-US" w:eastAsia="zh-CN"/>
              </w:rPr>
              <w:t>/</w:t>
            </w:r>
            <w:r>
              <w:rPr>
                <w:rFonts w:ascii="Times New Roman" w:hAnsi="Times New Roman" w:eastAsia="仿宋" w:cs="Times New Roman"/>
                <w:sz w:val="24"/>
                <w:szCs w:val="24"/>
              </w:rPr>
              <w:t>2</w:t>
            </w:r>
          </w:p>
        </w:tc>
        <w:tc>
          <w:tcPr>
            <w:tcW w:w="796"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考试</w:t>
            </w: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人文社科硕士</w:t>
            </w:r>
          </w:p>
          <w:p>
            <w:pPr>
              <w:snapToGrid w:val="0"/>
              <w:ind w:right="-13" w:rightChars="-6"/>
              <w:jc w:val="center"/>
              <w:rPr>
                <w:rFonts w:ascii="仿宋" w:hAnsi="仿宋" w:eastAsia="仿宋" w:cs="Times New Roman"/>
                <w:color w:val="000000"/>
                <w:sz w:val="24"/>
                <w:szCs w:val="24"/>
              </w:rPr>
            </w:pPr>
            <w:r>
              <w:rPr>
                <w:rFonts w:hint="eastAsia" w:ascii="仿宋" w:hAnsi="仿宋" w:eastAsia="仿宋" w:cs="Times New Roman"/>
                <w:color w:val="000000"/>
                <w:sz w:val="18"/>
                <w:szCs w:val="18"/>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21" w:hRule="atLeast"/>
          <w:jc w:val="center"/>
        </w:trPr>
        <w:tc>
          <w:tcPr>
            <w:tcW w:w="939"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5157" w:type="dxa"/>
            <w:gridSpan w:val="2"/>
            <w:tcBorders>
              <w:top w:val="single" w:color="auto" w:sz="4" w:space="0"/>
              <w:left w:val="single" w:color="auto" w:sz="4" w:space="0"/>
              <w:right w:val="single" w:color="auto" w:sz="4" w:space="0"/>
            </w:tcBorders>
            <w:vAlign w:val="center"/>
          </w:tcPr>
          <w:p>
            <w:pPr>
              <w:snapToGrid w:val="0"/>
              <w:ind w:right="-13" w:rightChars="-6"/>
              <w:rPr>
                <w:rFonts w:hint="eastAsia" w:ascii="Times New Roman" w:hAnsi="Times New Roman" w:eastAsia="仿宋" w:cs="Times New Roman"/>
                <w:color w:val="FF0000"/>
                <w:sz w:val="24"/>
                <w:szCs w:val="24"/>
                <w:lang w:val="en-US" w:eastAsia="zh-CN"/>
              </w:rPr>
            </w:pPr>
            <w:r>
              <w:rPr>
                <w:rFonts w:hint="eastAsia" w:ascii="Times New Roman" w:hAnsi="Times New Roman" w:eastAsia="仿宋" w:cs="Times New Roman"/>
                <w:color w:val="FF0000"/>
                <w:sz w:val="24"/>
                <w:szCs w:val="24"/>
                <w:lang w:val="en-US" w:eastAsia="zh-CN"/>
              </w:rPr>
              <w:t>习近平总书记关于教育的重要论述研究</w:t>
            </w:r>
          </w:p>
          <w:p>
            <w:pPr>
              <w:snapToGrid w:val="0"/>
              <w:ind w:right="-13" w:rightChars="-6"/>
              <w:rPr>
                <w:rFonts w:hint="default" w:ascii="Times New Roman" w:hAnsi="Times New Roman" w:eastAsia="仿宋" w:cs="Times New Roman"/>
                <w:color w:val="FF0000"/>
                <w:sz w:val="24"/>
                <w:szCs w:val="24"/>
                <w:lang w:val="en-US" w:eastAsia="zh-CN"/>
              </w:rPr>
            </w:pPr>
            <w:r>
              <w:rPr>
                <w:rFonts w:hint="default" w:ascii="Times New Roman" w:hAnsi="Times New Roman" w:eastAsia="仿宋" w:cs="Times New Roman"/>
                <w:color w:val="FF0000"/>
                <w:sz w:val="24"/>
                <w:szCs w:val="24"/>
                <w:lang w:val="en-US" w:eastAsia="zh-CN"/>
              </w:rPr>
              <w:t>General Secretary Xi Jinping's Important Discourse</w:t>
            </w:r>
            <w:r>
              <w:rPr>
                <w:rFonts w:hint="eastAsia" w:ascii="Times New Roman" w:hAnsi="Times New Roman" w:eastAsia="仿宋" w:cs="Times New Roman"/>
                <w:color w:val="FF0000"/>
                <w:sz w:val="24"/>
                <w:szCs w:val="24"/>
                <w:lang w:val="en-US" w:eastAsia="zh-CN"/>
              </w:rPr>
              <w:t xml:space="preserve">  on Education</w:t>
            </w:r>
          </w:p>
        </w:tc>
        <w:tc>
          <w:tcPr>
            <w:tcW w:w="567" w:type="dxa"/>
            <w:tcBorders>
              <w:top w:val="single" w:color="auto" w:sz="4" w:space="0"/>
              <w:left w:val="single" w:color="auto" w:sz="4" w:space="0"/>
              <w:right w:val="single" w:color="auto" w:sz="4" w:space="0"/>
            </w:tcBorders>
            <w:vAlign w:val="center"/>
          </w:tcPr>
          <w:p>
            <w:pPr>
              <w:snapToGrid w:val="0"/>
              <w:ind w:right="-13" w:rightChars="-6"/>
              <w:jc w:val="center"/>
              <w:rPr>
                <w:rFonts w:hint="eastAsia" w:ascii="Times New Roman" w:hAnsi="Times New Roman" w:eastAsia="仿宋" w:cs="Times New Roman"/>
                <w:color w:val="FF0000"/>
                <w:sz w:val="24"/>
                <w:szCs w:val="24"/>
                <w:lang w:val="en-US" w:eastAsia="zh-CN"/>
              </w:rPr>
            </w:pPr>
            <w:r>
              <w:rPr>
                <w:rFonts w:hint="eastAsia" w:ascii="Times New Roman" w:hAnsi="Times New Roman" w:eastAsia="仿宋" w:cs="Times New Roman"/>
                <w:color w:val="FF0000"/>
                <w:sz w:val="24"/>
                <w:szCs w:val="24"/>
                <w:lang w:val="en-US" w:eastAsia="zh-CN"/>
              </w:rPr>
              <w:t>1</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hint="default" w:ascii="Times New Roman" w:hAnsi="Times New Roman" w:eastAsia="仿宋" w:cs="Times New Roman"/>
                <w:color w:val="FF0000"/>
                <w:sz w:val="24"/>
                <w:szCs w:val="24"/>
                <w:lang w:val="en-US" w:eastAsia="zh-CN"/>
              </w:rPr>
            </w:pPr>
            <w:r>
              <w:rPr>
                <w:rFonts w:hint="eastAsia" w:ascii="Times New Roman" w:hAnsi="Times New Roman" w:eastAsia="仿宋" w:cs="Times New Roman"/>
                <w:color w:val="FF0000"/>
                <w:sz w:val="24"/>
                <w:szCs w:val="24"/>
                <w:lang w:val="en-US" w:eastAsia="zh-CN"/>
              </w:rPr>
              <w:t>16</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hint="default" w:ascii="Times New Roman" w:hAnsi="Times New Roman" w:eastAsia="仿宋" w:cs="Times New Roman"/>
                <w:color w:val="FF0000"/>
                <w:sz w:val="24"/>
                <w:szCs w:val="24"/>
                <w:lang w:val="en-US" w:eastAsia="zh-CN"/>
              </w:rPr>
            </w:pPr>
            <w:r>
              <w:rPr>
                <w:rFonts w:hint="eastAsia" w:ascii="Times New Roman" w:hAnsi="Times New Roman" w:eastAsia="仿宋" w:cs="Times New Roman"/>
                <w:color w:val="FF0000"/>
                <w:sz w:val="24"/>
                <w:szCs w:val="24"/>
                <w:lang w:val="en-US" w:eastAsia="zh-CN"/>
              </w:rPr>
              <w:t>1/2</w:t>
            </w:r>
          </w:p>
        </w:tc>
        <w:tc>
          <w:tcPr>
            <w:tcW w:w="796" w:type="dxa"/>
            <w:tcBorders>
              <w:top w:val="single" w:color="auto" w:sz="4" w:space="0"/>
              <w:left w:val="single" w:color="auto" w:sz="4" w:space="0"/>
              <w:right w:val="single" w:color="auto" w:sz="4" w:space="0"/>
            </w:tcBorders>
            <w:vAlign w:val="center"/>
          </w:tcPr>
          <w:p>
            <w:pPr>
              <w:snapToGrid w:val="0"/>
              <w:ind w:right="-13" w:rightChars="-6"/>
              <w:jc w:val="center"/>
              <w:rPr>
                <w:rFonts w:hint="eastAsia" w:ascii="仿宋" w:hAnsi="仿宋" w:eastAsia="仿宋" w:cs="Times New Roman"/>
                <w:color w:val="FF0000"/>
                <w:sz w:val="24"/>
                <w:szCs w:val="24"/>
              </w:rPr>
            </w:pPr>
            <w:r>
              <w:rPr>
                <w:rFonts w:hint="eastAsia" w:ascii="仿宋" w:hAnsi="仿宋" w:eastAsia="仿宋" w:cs="Times New Roman"/>
                <w:color w:val="FF0000"/>
                <w:sz w:val="24"/>
                <w:szCs w:val="24"/>
              </w:rPr>
              <w:t>考试</w:t>
            </w:r>
          </w:p>
        </w:tc>
        <w:tc>
          <w:tcPr>
            <w:tcW w:w="1307" w:type="dxa"/>
            <w:tcBorders>
              <w:top w:val="single" w:color="auto" w:sz="4" w:space="0"/>
              <w:left w:val="single" w:color="auto" w:sz="4" w:space="0"/>
              <w:right w:val="single" w:color="auto" w:sz="4" w:space="0"/>
            </w:tcBorders>
            <w:vAlign w:val="center"/>
          </w:tcPr>
          <w:p>
            <w:pPr>
              <w:snapToGrid w:val="0"/>
              <w:ind w:right="-13" w:rightChars="-6"/>
              <w:jc w:val="center"/>
              <w:rPr>
                <w:rFonts w:hint="default" w:ascii="仿宋" w:hAnsi="仿宋" w:eastAsia="仿宋" w:cs="Times New Roman"/>
                <w:color w:val="FF0000"/>
                <w:sz w:val="18"/>
                <w:szCs w:val="18"/>
                <w:lang w:val="en-US" w:eastAsia="zh-CN"/>
              </w:rPr>
            </w:pPr>
            <w:r>
              <w:rPr>
                <w:rFonts w:hint="default" w:ascii="仿宋" w:hAnsi="仿宋" w:eastAsia="仿宋" w:cs="Times New Roman"/>
                <w:color w:val="FF0000"/>
                <w:sz w:val="18"/>
                <w:szCs w:val="18"/>
                <w:lang w:val="en-US" w:eastAsia="zh-CN"/>
              </w:rPr>
              <w:t>教育</w:t>
            </w:r>
            <w:r>
              <w:rPr>
                <w:rFonts w:hint="eastAsia" w:ascii="仿宋" w:hAnsi="仿宋" w:eastAsia="仿宋" w:cs="Times New Roman"/>
                <w:color w:val="FF0000"/>
                <w:sz w:val="18"/>
                <w:szCs w:val="18"/>
                <w:lang w:val="en-US" w:eastAsia="zh-CN"/>
              </w:rPr>
              <w:t>类</w:t>
            </w:r>
            <w:r>
              <w:rPr>
                <w:rFonts w:hint="default" w:ascii="仿宋" w:hAnsi="仿宋" w:eastAsia="仿宋" w:cs="Times New Roman"/>
                <w:color w:val="FF0000"/>
                <w:sz w:val="18"/>
                <w:szCs w:val="18"/>
                <w:lang w:val="en-US" w:eastAsia="zh-CN"/>
              </w:rPr>
              <w:t>学科研究生</w:t>
            </w:r>
            <w:r>
              <w:rPr>
                <w:rFonts w:hint="eastAsia" w:ascii="仿宋" w:hAnsi="仿宋" w:eastAsia="仿宋" w:cs="Times New Roman"/>
                <w:color w:val="FF0000"/>
                <w:sz w:val="18"/>
                <w:szCs w:val="18"/>
                <w:lang w:val="en-US" w:eastAsia="zh-CN"/>
              </w:rPr>
              <w:t>和</w:t>
            </w:r>
            <w:r>
              <w:rPr>
                <w:rFonts w:hint="default" w:ascii="仿宋" w:hAnsi="仿宋" w:eastAsia="仿宋" w:cs="Times New Roman"/>
                <w:color w:val="FF0000"/>
                <w:sz w:val="18"/>
                <w:szCs w:val="18"/>
                <w:lang w:val="en-US" w:eastAsia="zh-CN"/>
              </w:rPr>
              <w:t>马克思主义理论学科研究生</w:t>
            </w:r>
            <w:r>
              <w:rPr>
                <w:rFonts w:hint="eastAsia" w:ascii="仿宋" w:hAnsi="仿宋" w:eastAsia="仿宋" w:cs="Times New Roman"/>
                <w:color w:val="FF0000"/>
                <w:sz w:val="18"/>
                <w:szCs w:val="18"/>
                <w:lang w:val="en-US" w:eastAsia="zh-CN"/>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21" w:hRule="atLeast"/>
          <w:jc w:val="center"/>
        </w:trPr>
        <w:tc>
          <w:tcPr>
            <w:tcW w:w="939"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5157" w:type="dxa"/>
            <w:gridSpan w:val="2"/>
            <w:tcBorders>
              <w:top w:val="single" w:color="auto" w:sz="4" w:space="0"/>
              <w:left w:val="single" w:color="auto" w:sz="4" w:space="0"/>
              <w:right w:val="single" w:color="auto" w:sz="4" w:space="0"/>
            </w:tcBorders>
            <w:vAlign w:val="center"/>
          </w:tcPr>
          <w:p>
            <w:pPr>
              <w:snapToGrid w:val="0"/>
              <w:ind w:right="-13" w:rightChars="-6"/>
              <w:rPr>
                <w:rFonts w:ascii="仿宋" w:hAnsi="仿宋" w:eastAsia="仿宋" w:cs="Times New Roman"/>
                <w:sz w:val="24"/>
                <w:szCs w:val="24"/>
              </w:rPr>
            </w:pPr>
            <w:r>
              <w:rPr>
                <w:rFonts w:hint="eastAsia" w:ascii="仿宋" w:hAnsi="仿宋" w:eastAsia="仿宋" w:cs="Times New Roman"/>
                <w:sz w:val="24"/>
                <w:szCs w:val="24"/>
              </w:rPr>
              <w:t>学术外国语</w:t>
            </w:r>
          </w:p>
          <w:p>
            <w:pPr>
              <w:snapToGrid w:val="0"/>
              <w:ind w:right="-13" w:rightChars="-6"/>
              <w:rPr>
                <w:rFonts w:ascii="Times New Roman" w:hAnsi="Times New Roman" w:eastAsia="仿宋" w:cs="Times New Roman"/>
                <w:sz w:val="24"/>
                <w:szCs w:val="24"/>
              </w:rPr>
            </w:pPr>
            <w:r>
              <w:rPr>
                <w:rFonts w:ascii="Times New Roman" w:hAnsi="Times New Roman" w:eastAsia="仿宋" w:cs="Times New Roman"/>
                <w:sz w:val="24"/>
                <w:szCs w:val="24"/>
              </w:rPr>
              <w:t>Academic Foreign Language</w:t>
            </w:r>
          </w:p>
        </w:tc>
        <w:tc>
          <w:tcPr>
            <w:tcW w:w="567"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lang w:val="en-US" w:eastAsia="zh-CN"/>
              </w:rPr>
              <w:t>/</w:t>
            </w:r>
            <w:r>
              <w:rPr>
                <w:rFonts w:ascii="Times New Roman" w:hAnsi="Times New Roman" w:eastAsia="仿宋" w:cs="Times New Roman"/>
                <w:sz w:val="24"/>
                <w:szCs w:val="24"/>
              </w:rPr>
              <w:t>2</w:t>
            </w:r>
          </w:p>
        </w:tc>
        <w:tc>
          <w:tcPr>
            <w:tcW w:w="796" w:type="dxa"/>
            <w:tcBorders>
              <w:top w:val="single" w:color="auto" w:sz="4" w:space="0"/>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考试</w:t>
            </w:r>
          </w:p>
        </w:tc>
        <w:tc>
          <w:tcPr>
            <w:tcW w:w="1307" w:type="dxa"/>
            <w:tcBorders>
              <w:top w:val="single" w:color="auto" w:sz="4" w:space="0"/>
              <w:left w:val="single" w:color="auto" w:sz="4" w:space="0"/>
              <w:right w:val="single" w:color="auto" w:sz="4" w:space="0"/>
            </w:tcBorders>
            <w:vAlign w:val="center"/>
          </w:tcPr>
          <w:p>
            <w:pPr>
              <w:snapToGrid w:val="0"/>
              <w:ind w:right="-13" w:rightChars="-6"/>
              <w:jc w:val="center"/>
              <w:rPr>
                <w:rFonts w:ascii="仿宋" w:hAnsi="仿宋" w:eastAsia="仿宋" w:cs="Times New Roman"/>
                <w:color w:val="000000"/>
                <w:sz w:val="24"/>
                <w:szCs w:val="24"/>
              </w:rPr>
            </w:pPr>
            <w:r>
              <w:rPr>
                <w:rFonts w:hint="eastAsia" w:ascii="仿宋" w:hAnsi="仿宋" w:eastAsia="仿宋" w:cs="Times New Roman"/>
                <w:color w:val="000000"/>
                <w:sz w:val="18"/>
                <w:szCs w:val="18"/>
              </w:rPr>
              <w:t>硕士必修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15" w:hRule="atLeast"/>
          <w:jc w:val="center"/>
        </w:trPr>
        <w:tc>
          <w:tcPr>
            <w:tcW w:w="939" w:type="dxa"/>
            <w:vMerge w:val="restart"/>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学科</w:t>
            </w:r>
          </w:p>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基础课</w:t>
            </w:r>
          </w:p>
        </w:tc>
        <w:tc>
          <w:tcPr>
            <w:tcW w:w="5157" w:type="dxa"/>
            <w:gridSpan w:val="2"/>
            <w:tcBorders>
              <w:top w:val="single" w:color="auto" w:sz="4" w:space="0"/>
              <w:left w:val="single" w:color="auto" w:sz="4" w:space="0"/>
              <w:right w:val="single" w:color="auto" w:sz="4" w:space="0"/>
            </w:tcBorders>
            <w:vAlign w:val="center"/>
          </w:tcPr>
          <w:p>
            <w:pPr>
              <w:snapToGrid w:val="0"/>
              <w:ind w:right="-13" w:rightChars="-6"/>
              <w:rPr>
                <w:rFonts w:ascii="仿宋" w:hAnsi="仿宋" w:eastAsia="仿宋" w:cs="Times New Roman"/>
                <w:color w:val="000000"/>
                <w:sz w:val="24"/>
                <w:szCs w:val="24"/>
              </w:rPr>
            </w:pPr>
            <w:r>
              <w:rPr>
                <w:rFonts w:hint="eastAsia" w:ascii="仿宋" w:hAnsi="仿宋" w:eastAsia="仿宋" w:cs="Times New Roman"/>
                <w:sz w:val="24"/>
                <w:szCs w:val="24"/>
              </w:rPr>
              <w:t>论文写作与学术规范（含科学精神、学术诚信、伦理道德等）</w:t>
            </w:r>
          </w:p>
          <w:p>
            <w:pPr>
              <w:snapToGrid w:val="0"/>
              <w:ind w:right="-13" w:rightChars="-6"/>
              <w:jc w:val="left"/>
              <w:rPr>
                <w:rFonts w:ascii="仿宋" w:hAnsi="仿宋" w:eastAsia="仿宋" w:cs="Times New Roman"/>
                <w:sz w:val="24"/>
                <w:szCs w:val="24"/>
              </w:rPr>
            </w:pPr>
            <w:r>
              <w:rPr>
                <w:rFonts w:ascii="Times New Roman" w:hAnsi="Times New Roman" w:eastAsia="仿宋" w:cs="Times New Roman"/>
                <w:sz w:val="24"/>
                <w:szCs w:val="24"/>
              </w:rPr>
              <w:t>Thesis Writing and Academic Norms</w:t>
            </w:r>
          </w:p>
        </w:tc>
        <w:tc>
          <w:tcPr>
            <w:tcW w:w="567"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16</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lang w:val="en-US" w:eastAsia="zh-CN"/>
              </w:rPr>
              <w:t>/</w:t>
            </w:r>
            <w:r>
              <w:rPr>
                <w:rFonts w:ascii="Times New Roman" w:hAnsi="Times New Roman" w:eastAsia="仿宋" w:cs="Times New Roman"/>
                <w:sz w:val="24"/>
                <w:szCs w:val="24"/>
              </w:rPr>
              <w:t>2</w:t>
            </w:r>
          </w:p>
        </w:tc>
        <w:tc>
          <w:tcPr>
            <w:tcW w:w="796" w:type="dxa"/>
            <w:tcBorders>
              <w:top w:val="single" w:color="auto" w:sz="4" w:space="0"/>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考试/考查</w:t>
            </w:r>
          </w:p>
        </w:tc>
        <w:tc>
          <w:tcPr>
            <w:tcW w:w="1307" w:type="dxa"/>
            <w:tcBorders>
              <w:top w:val="single" w:color="auto" w:sz="4" w:space="0"/>
              <w:left w:val="single" w:color="auto" w:sz="4" w:space="0"/>
              <w:right w:val="single" w:color="auto" w:sz="4" w:space="0"/>
            </w:tcBorders>
            <w:vAlign w:val="center"/>
          </w:tcPr>
          <w:p>
            <w:pPr>
              <w:snapToGrid w:val="0"/>
              <w:ind w:right="-13" w:rightChars="-6"/>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硕士必修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12" w:hRule="atLeast"/>
          <w:jc w:val="center"/>
        </w:trPr>
        <w:tc>
          <w:tcPr>
            <w:tcW w:w="939"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5157" w:type="dxa"/>
            <w:gridSpan w:val="2"/>
            <w:tcBorders>
              <w:top w:val="single" w:color="auto" w:sz="4" w:space="0"/>
              <w:left w:val="single" w:color="auto" w:sz="4" w:space="0"/>
              <w:right w:val="single" w:color="auto" w:sz="4" w:space="0"/>
            </w:tcBorders>
            <w:vAlign w:val="center"/>
          </w:tcPr>
          <w:p>
            <w:pPr>
              <w:snapToGrid w:val="0"/>
              <w:ind w:left="69" w:right="-13" w:rightChars="-6"/>
              <w:jc w:val="left"/>
              <w:rPr>
                <w:rFonts w:ascii="仿宋" w:hAnsi="仿宋" w:eastAsia="仿宋" w:cs="Times New Roman"/>
                <w:szCs w:val="21"/>
              </w:rPr>
            </w:pPr>
            <w:r>
              <w:rPr>
                <w:rFonts w:hint="eastAsia" w:ascii="仿宋" w:hAnsi="仿宋" w:eastAsia="仿宋" w:cs="Times New Roman"/>
                <w:szCs w:val="21"/>
              </w:rPr>
              <w:t>根据教育指导委指导性培养方案要求和《专业学位研究生核心课程指南》中相关领域的核心课程设置</w:t>
            </w:r>
          </w:p>
        </w:tc>
        <w:tc>
          <w:tcPr>
            <w:tcW w:w="567"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p>
        </w:tc>
        <w:tc>
          <w:tcPr>
            <w:tcW w:w="796" w:type="dxa"/>
            <w:tcBorders>
              <w:top w:val="single" w:color="auto" w:sz="4" w:space="0"/>
              <w:left w:val="single" w:color="auto" w:sz="4" w:space="0"/>
              <w:right w:val="single" w:color="auto" w:sz="4" w:space="0"/>
            </w:tcBorders>
          </w:tcPr>
          <w:p>
            <w:pPr>
              <w:snapToGrid w:val="0"/>
              <w:ind w:right="-13" w:rightChars="-6"/>
              <w:jc w:val="center"/>
              <w:rPr>
                <w:rFonts w:ascii="仿宋" w:hAnsi="仿宋" w:eastAsia="仿宋" w:cs="Times New Roman"/>
                <w:sz w:val="24"/>
                <w:szCs w:val="24"/>
              </w:rPr>
            </w:pPr>
          </w:p>
        </w:tc>
        <w:tc>
          <w:tcPr>
            <w:tcW w:w="1307" w:type="dxa"/>
            <w:tcBorders>
              <w:top w:val="single" w:color="auto" w:sz="4" w:space="0"/>
              <w:left w:val="single" w:color="auto" w:sz="4" w:space="0"/>
              <w:right w:val="single" w:color="auto" w:sz="4" w:space="0"/>
            </w:tcBorders>
            <w:vAlign w:val="center"/>
          </w:tcPr>
          <w:p>
            <w:pPr>
              <w:snapToGrid w:val="0"/>
              <w:ind w:right="-13" w:rightChars="-6"/>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学分和课程数量不低于教指委要求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3" w:hRule="atLeast"/>
          <w:jc w:val="center"/>
        </w:trPr>
        <w:tc>
          <w:tcPr>
            <w:tcW w:w="93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方向</w:t>
            </w:r>
          </w:p>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必修课</w:t>
            </w:r>
          </w:p>
        </w:tc>
        <w:tc>
          <w:tcPr>
            <w:tcW w:w="5157" w:type="dxa"/>
            <w:gridSpan w:val="2"/>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仿宋" w:hAnsi="仿宋" w:eastAsia="仿宋" w:cs="Times New Roman"/>
                <w:sz w:val="24"/>
                <w:szCs w:val="24"/>
              </w:rPr>
              <w:t>根据教指委指导性培养方案要求和方向培养特色设置</w:t>
            </w:r>
          </w:p>
        </w:tc>
        <w:tc>
          <w:tcPr>
            <w:tcW w:w="567"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p>
        </w:tc>
        <w:tc>
          <w:tcPr>
            <w:tcW w:w="796" w:type="dxa"/>
            <w:tcBorders>
              <w:top w:val="single" w:color="auto" w:sz="4" w:space="0"/>
              <w:left w:val="single" w:color="auto" w:sz="4" w:space="0"/>
              <w:right w:val="single" w:color="auto" w:sz="4" w:space="0"/>
            </w:tcBorders>
          </w:tcPr>
          <w:p>
            <w:pPr>
              <w:snapToGrid w:val="0"/>
              <w:ind w:right="-13" w:rightChars="-6"/>
              <w:jc w:val="center"/>
              <w:rPr>
                <w:rFonts w:ascii="仿宋" w:hAnsi="仿宋" w:eastAsia="仿宋" w:cs="Times New Roman"/>
                <w:sz w:val="24"/>
                <w:szCs w:val="24"/>
              </w:rPr>
            </w:pPr>
          </w:p>
        </w:tc>
        <w:tc>
          <w:tcPr>
            <w:tcW w:w="1307" w:type="dxa"/>
            <w:tcBorders>
              <w:top w:val="single" w:color="auto" w:sz="4" w:space="0"/>
              <w:left w:val="single" w:color="auto" w:sz="4" w:space="0"/>
              <w:right w:val="single" w:color="auto" w:sz="4" w:space="0"/>
            </w:tcBorders>
            <w:vAlign w:val="center"/>
          </w:tcPr>
          <w:p>
            <w:pPr>
              <w:snapToGrid w:val="0"/>
              <w:ind w:right="-13" w:rightChars="-6"/>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学分和课程数量不低于教指委要求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05" w:hRule="atLeast"/>
          <w:jc w:val="center"/>
        </w:trPr>
        <w:tc>
          <w:tcPr>
            <w:tcW w:w="93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选修</w:t>
            </w:r>
          </w:p>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课程</w:t>
            </w:r>
          </w:p>
        </w:tc>
        <w:tc>
          <w:tcPr>
            <w:tcW w:w="5157" w:type="dxa"/>
            <w:gridSpan w:val="2"/>
            <w:tcBorders>
              <w:top w:val="single" w:color="auto" w:sz="4" w:space="0"/>
              <w:left w:val="single" w:color="auto" w:sz="4" w:space="0"/>
              <w:right w:val="single" w:color="auto" w:sz="4" w:space="0"/>
            </w:tcBorders>
            <w:vAlign w:val="center"/>
          </w:tcPr>
          <w:p>
            <w:pPr>
              <w:snapToGrid w:val="0"/>
              <w:ind w:right="-13" w:rightChars="-6"/>
              <w:rPr>
                <w:rFonts w:ascii="仿宋" w:hAnsi="仿宋" w:eastAsia="仿宋" w:cs="Times New Roman"/>
                <w:sz w:val="24"/>
                <w:szCs w:val="24"/>
              </w:rPr>
            </w:pPr>
            <w:r>
              <w:rPr>
                <w:rFonts w:hint="eastAsia" w:ascii="仿宋" w:hAnsi="仿宋" w:eastAsia="仿宋" w:cs="Times New Roman"/>
                <w:sz w:val="24"/>
                <w:szCs w:val="24"/>
              </w:rPr>
              <w:t>根据教指委指导性培养方案要求和方向培养特色设置</w:t>
            </w:r>
          </w:p>
        </w:tc>
        <w:tc>
          <w:tcPr>
            <w:tcW w:w="567"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p>
        </w:tc>
        <w:tc>
          <w:tcPr>
            <w:tcW w:w="796" w:type="dxa"/>
            <w:tcBorders>
              <w:left w:val="single" w:color="auto" w:sz="4" w:space="0"/>
              <w:right w:val="single" w:color="auto" w:sz="4" w:space="0"/>
            </w:tcBorders>
          </w:tcPr>
          <w:p>
            <w:pPr>
              <w:snapToGrid w:val="0"/>
              <w:ind w:right="-13" w:rightChars="-6"/>
              <w:jc w:val="center"/>
              <w:rPr>
                <w:rFonts w:ascii="仿宋" w:hAnsi="仿宋" w:eastAsia="仿宋" w:cs="Times New Roman"/>
                <w:sz w:val="24"/>
                <w:szCs w:val="24"/>
              </w:rPr>
            </w:pPr>
          </w:p>
        </w:tc>
        <w:tc>
          <w:tcPr>
            <w:tcW w:w="1307"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学分和课程数量不低于教指委要求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58" w:hRule="atLeast"/>
          <w:jc w:val="center"/>
        </w:trPr>
        <w:tc>
          <w:tcPr>
            <w:tcW w:w="93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补修</w:t>
            </w:r>
          </w:p>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课程</w:t>
            </w:r>
          </w:p>
        </w:tc>
        <w:tc>
          <w:tcPr>
            <w:tcW w:w="5157" w:type="dxa"/>
            <w:gridSpan w:val="2"/>
            <w:tcBorders>
              <w:left w:val="single" w:color="auto" w:sz="4" w:space="0"/>
              <w:right w:val="single" w:color="auto" w:sz="4" w:space="0"/>
            </w:tcBorders>
            <w:vAlign w:val="center"/>
          </w:tcPr>
          <w:p>
            <w:pPr>
              <w:snapToGrid w:val="0"/>
              <w:ind w:right="-13" w:rightChars="-6"/>
              <w:rPr>
                <w:rFonts w:ascii="仿宋" w:hAnsi="仿宋" w:eastAsia="仿宋" w:cs="Times New Roman"/>
                <w:sz w:val="24"/>
                <w:szCs w:val="24"/>
              </w:rPr>
            </w:pPr>
            <w:r>
              <w:rPr>
                <w:rFonts w:hint="eastAsia" w:ascii="仿宋" w:hAnsi="仿宋" w:eastAsia="仿宋" w:cs="Times New Roman"/>
                <w:sz w:val="24"/>
                <w:szCs w:val="24"/>
              </w:rPr>
              <w:t>为非师范专业或跨学科学生设置</w:t>
            </w:r>
          </w:p>
        </w:tc>
        <w:tc>
          <w:tcPr>
            <w:tcW w:w="567" w:type="dxa"/>
            <w:tcBorders>
              <w:top w:val="single" w:color="auto" w:sz="4" w:space="0"/>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796" w:type="dxa"/>
            <w:tcBorders>
              <w:top w:val="single" w:color="auto" w:sz="4" w:space="0"/>
              <w:left w:val="single" w:color="auto" w:sz="4" w:space="0"/>
              <w:right w:val="single" w:color="auto" w:sz="4" w:space="0"/>
            </w:tcBorders>
          </w:tcPr>
          <w:p>
            <w:pPr>
              <w:snapToGrid w:val="0"/>
              <w:ind w:right="-13" w:rightChars="-6"/>
              <w:jc w:val="center"/>
              <w:rPr>
                <w:rFonts w:ascii="仿宋" w:hAnsi="仿宋" w:eastAsia="仿宋" w:cs="Times New Roman"/>
                <w:sz w:val="24"/>
                <w:szCs w:val="24"/>
              </w:rPr>
            </w:pPr>
          </w:p>
        </w:tc>
        <w:tc>
          <w:tcPr>
            <w:tcW w:w="1307" w:type="dxa"/>
            <w:tcBorders>
              <w:top w:val="single" w:color="auto" w:sz="4" w:space="0"/>
              <w:left w:val="single" w:color="auto" w:sz="4" w:space="0"/>
              <w:right w:val="single" w:color="auto" w:sz="4" w:space="0"/>
            </w:tcBorders>
            <w:vAlign w:val="center"/>
          </w:tcPr>
          <w:p>
            <w:pPr>
              <w:snapToGrid w:val="0"/>
              <w:ind w:right="-13" w:rightChars="-6"/>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75" w:hRule="atLeast"/>
          <w:jc w:val="center"/>
        </w:trPr>
        <w:tc>
          <w:tcPr>
            <w:tcW w:w="939" w:type="dxa"/>
            <w:vMerge w:val="restart"/>
            <w:tcBorders>
              <w:left w:val="single" w:color="auto" w:sz="4" w:space="0"/>
              <w:right w:val="single" w:color="auto" w:sz="4" w:space="0"/>
            </w:tcBorders>
            <w:vAlign w:val="center"/>
          </w:tcPr>
          <w:p>
            <w:pPr>
              <w:snapToGrid w:val="0"/>
              <w:ind w:right="-13" w:rightChars="-6"/>
              <w:rPr>
                <w:rFonts w:ascii="仿宋" w:hAnsi="仿宋" w:eastAsia="仿宋" w:cs="Times New Roman"/>
                <w:color w:val="000000"/>
                <w:sz w:val="24"/>
                <w:szCs w:val="24"/>
              </w:rPr>
            </w:pPr>
          </w:p>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必修</w:t>
            </w:r>
          </w:p>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环节</w:t>
            </w:r>
          </w:p>
          <w:p>
            <w:pPr>
              <w:snapToGrid w:val="0"/>
              <w:ind w:right="-13" w:rightChars="-6"/>
              <w:rPr>
                <w:rFonts w:ascii="仿宋" w:hAnsi="仿宋" w:eastAsia="仿宋" w:cs="Times New Roman"/>
                <w:color w:val="000000"/>
                <w:sz w:val="24"/>
                <w:szCs w:val="24"/>
              </w:rPr>
            </w:pPr>
          </w:p>
        </w:tc>
        <w:tc>
          <w:tcPr>
            <w:tcW w:w="5157" w:type="dxa"/>
            <w:gridSpan w:val="2"/>
            <w:tcBorders>
              <w:left w:val="single" w:color="auto" w:sz="4" w:space="0"/>
              <w:bottom w:val="single" w:color="000000" w:sz="4" w:space="0"/>
              <w:right w:val="single" w:color="auto" w:sz="4" w:space="0"/>
            </w:tcBorders>
            <w:vAlign w:val="center"/>
          </w:tcPr>
          <w:p>
            <w:pPr>
              <w:snapToGrid w:val="0"/>
              <w:ind w:right="-13" w:rightChars="-6"/>
              <w:rPr>
                <w:rFonts w:ascii="Times New Roman" w:hAnsi="Times New Roman" w:eastAsia="仿宋" w:cs="Times New Roman"/>
                <w:color w:val="000000"/>
                <w:sz w:val="24"/>
                <w:szCs w:val="24"/>
              </w:rPr>
            </w:pPr>
            <w:r>
              <w:rPr>
                <w:rFonts w:hint="eastAsia" w:ascii="仿宋" w:hAnsi="仿宋" w:eastAsia="仿宋" w:cs="Times New Roman"/>
                <w:color w:val="000000"/>
                <w:sz w:val="24"/>
                <w:szCs w:val="24"/>
              </w:rPr>
              <w:t>行</w:t>
            </w:r>
            <w:r>
              <w:rPr>
                <w:rFonts w:hint="eastAsia" w:ascii="Times New Roman" w:hAnsi="Times New Roman" w:eastAsia="仿宋" w:cs="Times New Roman"/>
                <w:color w:val="000000"/>
                <w:sz w:val="24"/>
                <w:szCs w:val="24"/>
              </w:rPr>
              <w:t>业前沿讲座</w:t>
            </w:r>
          </w:p>
          <w:p>
            <w:pPr>
              <w:snapToGrid w:val="0"/>
              <w:ind w:right="-13" w:rightChars="-6"/>
              <w:rPr>
                <w:rFonts w:ascii="仿宋" w:hAnsi="仿宋" w:eastAsia="仿宋" w:cs="Times New Roman"/>
                <w:color w:val="000000"/>
                <w:sz w:val="24"/>
                <w:szCs w:val="24"/>
              </w:rPr>
            </w:pPr>
            <w:r>
              <w:rPr>
                <w:rFonts w:ascii="Times New Roman" w:hAnsi="Times New Roman" w:eastAsia="仿宋" w:cs="Times New Roman"/>
                <w:color w:val="000000"/>
                <w:sz w:val="24"/>
                <w:szCs w:val="24"/>
              </w:rPr>
              <w:t>Lectures on Industry Frontiers</w:t>
            </w:r>
          </w:p>
        </w:tc>
        <w:tc>
          <w:tcPr>
            <w:tcW w:w="567" w:type="dxa"/>
            <w:tcBorders>
              <w:top w:val="single" w:color="auto" w:sz="4" w:space="0"/>
              <w:left w:val="single" w:color="auto" w:sz="4" w:space="0"/>
              <w:bottom w:val="single" w:color="000000"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709" w:type="dxa"/>
            <w:tcBorders>
              <w:top w:val="single" w:color="auto" w:sz="4" w:space="0"/>
              <w:left w:val="single" w:color="auto" w:sz="4" w:space="0"/>
              <w:bottom w:val="single" w:color="000000"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仿宋" w:hAnsi="仿宋" w:eastAsia="仿宋" w:cs="Times New Roman"/>
                <w:color w:val="000000"/>
                <w:sz w:val="24"/>
                <w:szCs w:val="24"/>
              </w:rPr>
              <w:t>/</w:t>
            </w:r>
          </w:p>
        </w:tc>
        <w:tc>
          <w:tcPr>
            <w:tcW w:w="709" w:type="dxa"/>
            <w:tcBorders>
              <w:top w:val="single" w:color="auto" w:sz="4" w:space="0"/>
              <w:left w:val="single" w:color="auto" w:sz="4" w:space="0"/>
              <w:bottom w:val="single" w:color="000000"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仿宋" w:hAnsi="仿宋" w:eastAsia="仿宋" w:cs="Times New Roman"/>
                <w:color w:val="000000"/>
                <w:sz w:val="24"/>
                <w:szCs w:val="24"/>
              </w:rPr>
              <w:t>/</w:t>
            </w:r>
          </w:p>
        </w:tc>
        <w:tc>
          <w:tcPr>
            <w:tcW w:w="796" w:type="dxa"/>
            <w:tcBorders>
              <w:top w:val="single" w:color="auto" w:sz="4" w:space="0"/>
              <w:left w:val="single" w:color="auto" w:sz="4" w:space="0"/>
              <w:bottom w:val="single" w:color="000000"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c>
          <w:tcPr>
            <w:tcW w:w="1307" w:type="dxa"/>
            <w:tcBorders>
              <w:top w:val="single" w:color="auto" w:sz="4" w:space="0"/>
              <w:left w:val="single" w:color="auto" w:sz="4" w:space="0"/>
              <w:bottom w:val="single" w:color="000000" w:sz="4" w:space="0"/>
              <w:right w:val="single" w:color="auto" w:sz="4" w:space="0"/>
            </w:tcBorders>
            <w:vAlign w:val="center"/>
          </w:tcPr>
          <w:p>
            <w:pPr>
              <w:snapToGrid w:val="0"/>
              <w:ind w:right="-13" w:rightChars="-6"/>
              <w:jc w:val="center"/>
              <w:rPr>
                <w:rFonts w:ascii="仿宋" w:hAnsi="仿宋" w:eastAsia="仿宋"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5" w:hRule="atLeast"/>
          <w:jc w:val="center"/>
        </w:trPr>
        <w:tc>
          <w:tcPr>
            <w:tcW w:w="939" w:type="dxa"/>
            <w:vMerge w:val="continue"/>
            <w:tcBorders>
              <w:left w:val="single" w:color="auto" w:sz="4" w:space="0"/>
              <w:right w:val="single" w:color="auto" w:sz="4" w:space="0"/>
            </w:tcBorders>
            <w:vAlign w:val="center"/>
          </w:tcPr>
          <w:p>
            <w:pPr>
              <w:snapToGrid w:val="0"/>
              <w:ind w:right="-13" w:rightChars="-6"/>
              <w:rPr>
                <w:rFonts w:ascii="仿宋" w:hAnsi="仿宋" w:eastAsia="仿宋" w:cs="Times New Roman"/>
                <w:sz w:val="24"/>
                <w:szCs w:val="24"/>
              </w:rPr>
            </w:pPr>
          </w:p>
        </w:tc>
        <w:tc>
          <w:tcPr>
            <w:tcW w:w="5157" w:type="dxa"/>
            <w:gridSpan w:val="2"/>
            <w:tcBorders>
              <w:left w:val="single" w:color="auto" w:sz="4" w:space="0"/>
              <w:bottom w:val="single" w:color="auto" w:sz="4" w:space="0"/>
              <w:right w:val="single" w:color="auto" w:sz="4" w:space="0"/>
            </w:tcBorders>
            <w:vAlign w:val="center"/>
          </w:tcPr>
          <w:p>
            <w:pPr>
              <w:snapToGrid w:val="0"/>
              <w:ind w:right="-13" w:rightChars="-6"/>
              <w:rPr>
                <w:rFonts w:ascii="仿宋" w:hAnsi="仿宋" w:eastAsia="仿宋" w:cs="Times New Roman"/>
                <w:sz w:val="24"/>
                <w:szCs w:val="24"/>
              </w:rPr>
            </w:pPr>
            <w:r>
              <w:rPr>
                <w:rFonts w:hint="eastAsia" w:ascii="仿宋" w:hAnsi="仿宋" w:eastAsia="仿宋" w:cs="Times New Roman"/>
                <w:sz w:val="24"/>
                <w:szCs w:val="24"/>
              </w:rPr>
              <w:t>文献研读</w:t>
            </w:r>
          </w:p>
          <w:p>
            <w:pPr>
              <w:snapToGrid w:val="0"/>
              <w:ind w:right="-13" w:rightChars="-6"/>
              <w:rPr>
                <w:rFonts w:ascii="Times New Roman" w:hAnsi="Times New Roman" w:eastAsia="仿宋" w:cs="Times New Roman"/>
                <w:sz w:val="24"/>
                <w:szCs w:val="24"/>
              </w:rPr>
            </w:pPr>
            <w:r>
              <w:rPr>
                <w:rFonts w:ascii="Times New Roman" w:hAnsi="Times New Roman" w:eastAsia="仿宋" w:cs="Times New Roman"/>
                <w:color w:val="000000"/>
                <w:sz w:val="24"/>
                <w:szCs w:val="24"/>
              </w:rPr>
              <w:t>Literature Study</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ascii="Times New Roman" w:hAnsi="Times New Roman" w:eastAsia="仿宋" w:cs="Times New Roman"/>
                <w:sz w:val="24"/>
                <w:szCs w:val="24"/>
              </w:rPr>
              <w:t>1</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color w:val="000000"/>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color w:val="000000"/>
                <w:sz w:val="24"/>
                <w:szCs w:val="24"/>
              </w:rPr>
              <w:t>/</w:t>
            </w:r>
          </w:p>
        </w:tc>
        <w:tc>
          <w:tcPr>
            <w:tcW w:w="796"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9" w:hRule="atLeast"/>
          <w:jc w:val="center"/>
        </w:trPr>
        <w:tc>
          <w:tcPr>
            <w:tcW w:w="939" w:type="dxa"/>
            <w:vMerge w:val="continue"/>
            <w:tcBorders>
              <w:left w:val="single" w:color="auto" w:sz="4" w:space="0"/>
              <w:right w:val="single" w:color="auto" w:sz="4" w:space="0"/>
            </w:tcBorders>
            <w:vAlign w:val="center"/>
          </w:tcPr>
          <w:p>
            <w:pPr>
              <w:snapToGrid w:val="0"/>
              <w:ind w:right="-13" w:rightChars="-6"/>
              <w:rPr>
                <w:rFonts w:ascii="仿宋" w:hAnsi="仿宋" w:eastAsia="仿宋" w:cs="Times New Roman"/>
                <w:sz w:val="24"/>
                <w:szCs w:val="24"/>
              </w:rPr>
            </w:pPr>
          </w:p>
        </w:tc>
        <w:tc>
          <w:tcPr>
            <w:tcW w:w="5157" w:type="dxa"/>
            <w:gridSpan w:val="2"/>
            <w:tcBorders>
              <w:left w:val="single" w:color="auto" w:sz="4" w:space="0"/>
              <w:bottom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仿宋" w:hAnsi="仿宋" w:eastAsia="仿宋" w:cs="Times New Roman"/>
                <w:sz w:val="24"/>
                <w:szCs w:val="24"/>
              </w:rPr>
              <w:t>中</w:t>
            </w:r>
            <w:r>
              <w:rPr>
                <w:rFonts w:hint="eastAsia" w:ascii="Times New Roman" w:hAnsi="Times New Roman" w:eastAsia="仿宋" w:cs="Times New Roman"/>
                <w:sz w:val="24"/>
                <w:szCs w:val="24"/>
              </w:rPr>
              <w:t>期考核</w:t>
            </w:r>
          </w:p>
          <w:p>
            <w:pPr>
              <w:snapToGrid w:val="0"/>
              <w:ind w:right="-13" w:rightChars="-6"/>
              <w:rPr>
                <w:rFonts w:ascii="仿宋" w:hAnsi="仿宋" w:eastAsia="仿宋" w:cs="Times New Roman"/>
                <w:sz w:val="24"/>
                <w:szCs w:val="24"/>
              </w:rPr>
            </w:pPr>
            <w:r>
              <w:rPr>
                <w:rFonts w:ascii="Times New Roman" w:hAnsi="Times New Roman" w:eastAsia="仿宋" w:cs="Times New Roman"/>
                <w:sz w:val="24"/>
                <w:szCs w:val="24"/>
              </w:rPr>
              <w:t>Interim Evaluation</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仿宋" w:hAnsi="仿宋" w:eastAsia="仿宋" w:cs="Times New Roman"/>
                <w:color w:val="000000"/>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仿宋" w:hAnsi="仿宋" w:eastAsia="仿宋" w:cs="Times New Roman"/>
                <w:color w:val="000000"/>
                <w:sz w:val="24"/>
                <w:szCs w:val="24"/>
              </w:rPr>
              <w:t>/</w:t>
            </w:r>
          </w:p>
        </w:tc>
        <w:tc>
          <w:tcPr>
            <w:tcW w:w="796"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0" w:hRule="atLeast"/>
          <w:jc w:val="center"/>
        </w:trPr>
        <w:tc>
          <w:tcPr>
            <w:tcW w:w="939" w:type="dxa"/>
            <w:vMerge w:val="continue"/>
            <w:tcBorders>
              <w:left w:val="single" w:color="auto" w:sz="4" w:space="0"/>
              <w:right w:val="single" w:color="auto" w:sz="4" w:space="0"/>
            </w:tcBorders>
            <w:vAlign w:val="center"/>
          </w:tcPr>
          <w:p>
            <w:pPr>
              <w:snapToGrid w:val="0"/>
              <w:ind w:right="-13" w:rightChars="-6"/>
              <w:rPr>
                <w:rFonts w:ascii="仿宋" w:hAnsi="仿宋" w:eastAsia="仿宋" w:cs="Times New Roman"/>
                <w:sz w:val="24"/>
                <w:szCs w:val="24"/>
              </w:rPr>
            </w:pPr>
          </w:p>
        </w:tc>
        <w:tc>
          <w:tcPr>
            <w:tcW w:w="5157" w:type="dxa"/>
            <w:gridSpan w:val="2"/>
            <w:tcBorders>
              <w:left w:val="single" w:color="auto" w:sz="4" w:space="0"/>
              <w:right w:val="single" w:color="auto" w:sz="4" w:space="0"/>
            </w:tcBorders>
            <w:vAlign w:val="center"/>
          </w:tcPr>
          <w:p>
            <w:pPr>
              <w:snapToGrid w:val="0"/>
              <w:ind w:right="-13" w:rightChars="-6"/>
              <w:rPr>
                <w:rFonts w:hint="default" w:ascii="仿宋" w:hAnsi="仿宋" w:eastAsia="仿宋" w:cs="Times New Roman"/>
                <w:color w:val="FF0000"/>
                <w:sz w:val="24"/>
                <w:szCs w:val="24"/>
                <w:lang w:val="en-US" w:eastAsia="zh-CN"/>
              </w:rPr>
            </w:pPr>
            <w:r>
              <w:rPr>
                <w:rFonts w:hint="eastAsia" w:ascii="仿宋" w:hAnsi="仿宋" w:eastAsia="仿宋" w:cs="Times New Roman"/>
                <w:color w:val="FF0000"/>
                <w:sz w:val="24"/>
                <w:szCs w:val="24"/>
              </w:rPr>
              <w:t>校内实训</w:t>
            </w:r>
            <w:r>
              <w:rPr>
                <w:rFonts w:hint="eastAsia" w:ascii="仿宋" w:hAnsi="仿宋" w:eastAsia="仿宋" w:cs="Times New Roman"/>
                <w:color w:val="FF0000"/>
                <w:sz w:val="18"/>
                <w:szCs w:val="18"/>
              </w:rPr>
              <w:t>（教学技能训练、微格教学、课例分析等</w:t>
            </w:r>
            <w:r>
              <w:rPr>
                <w:rFonts w:hint="eastAsia" w:ascii="仿宋" w:hAnsi="仿宋" w:eastAsia="仿宋" w:cs="Times New Roman"/>
                <w:color w:val="FF0000"/>
                <w:sz w:val="18"/>
                <w:szCs w:val="18"/>
                <w:lang w:val="en-US" w:eastAsia="zh-CN"/>
              </w:rPr>
              <w:t>请在此栏具体列出实训名称</w:t>
            </w:r>
            <w:r>
              <w:rPr>
                <w:rFonts w:hint="eastAsia" w:ascii="仿宋" w:hAnsi="仿宋" w:eastAsia="仿宋" w:cs="Times New Roman"/>
                <w:color w:val="FF0000"/>
                <w:sz w:val="18"/>
                <w:szCs w:val="18"/>
              </w:rPr>
              <w:t>）</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hint="eastAsia" w:ascii="Times New Roman" w:hAnsi="Times New Roman" w:eastAsia="仿宋" w:cs="Times New Roman"/>
                <w:color w:val="FF0000"/>
                <w:sz w:val="24"/>
                <w:szCs w:val="24"/>
                <w:lang w:val="en-US" w:eastAsia="zh-CN"/>
              </w:rPr>
            </w:pPr>
            <w:r>
              <w:rPr>
                <w:rFonts w:ascii="Times New Roman" w:hAnsi="Times New Roman" w:eastAsia="仿宋" w:cs="Times New Roman"/>
                <w:sz w:val="24"/>
                <w:szCs w:val="24"/>
              </w:rPr>
              <w:t>2</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color w:val="FF0000"/>
                <w:kern w:val="2"/>
                <w:sz w:val="24"/>
                <w:szCs w:val="24"/>
                <w:lang w:val="en-US" w:eastAsia="zh-CN" w:bidi="ar-SA"/>
              </w:rPr>
            </w:pPr>
            <w:r>
              <w:rPr>
                <w:rFonts w:ascii="仿宋" w:hAnsi="仿宋" w:eastAsia="仿宋" w:cs="Times New Roman"/>
                <w:color w:val="000000"/>
                <w:sz w:val="24"/>
                <w:szCs w:val="24"/>
              </w:rPr>
              <w:t>32</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color w:val="FF0000"/>
                <w:kern w:val="2"/>
                <w:sz w:val="24"/>
                <w:szCs w:val="24"/>
                <w:lang w:val="en-US" w:eastAsia="zh-CN" w:bidi="ar-SA"/>
              </w:rPr>
            </w:pPr>
            <w:r>
              <w:rPr>
                <w:rFonts w:ascii="仿宋" w:hAnsi="仿宋" w:eastAsia="仿宋" w:cs="Times New Roman"/>
                <w:color w:val="000000"/>
                <w:sz w:val="24"/>
                <w:szCs w:val="24"/>
              </w:rPr>
              <w:t>1</w:t>
            </w:r>
            <w:r>
              <w:rPr>
                <w:rFonts w:hint="eastAsia" w:ascii="仿宋" w:hAnsi="仿宋" w:eastAsia="仿宋" w:cs="Times New Roman"/>
                <w:color w:val="000000"/>
                <w:sz w:val="24"/>
                <w:szCs w:val="24"/>
                <w:lang w:val="en-US" w:eastAsia="zh-CN"/>
              </w:rPr>
              <w:t>/</w:t>
            </w:r>
            <w:r>
              <w:rPr>
                <w:rFonts w:ascii="仿宋" w:hAnsi="仿宋" w:eastAsia="仿宋" w:cs="Times New Roman"/>
                <w:color w:val="000000"/>
                <w:sz w:val="24"/>
                <w:szCs w:val="24"/>
              </w:rPr>
              <w:t>2</w:t>
            </w:r>
          </w:p>
        </w:tc>
        <w:tc>
          <w:tcPr>
            <w:tcW w:w="796"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hint="eastAsia" w:ascii="仿宋" w:hAnsi="仿宋" w:eastAsia="仿宋" w:cs="Times New Roman"/>
                <w:color w:val="FF0000"/>
                <w:kern w:val="2"/>
                <w:sz w:val="24"/>
                <w:szCs w:val="24"/>
                <w:lang w:val="en-US" w:eastAsia="zh-CN" w:bidi="ar-SA"/>
              </w:rPr>
            </w:pPr>
            <w:r>
              <w:rPr>
                <w:rFonts w:hint="eastAsia" w:ascii="仿宋" w:hAnsi="仿宋" w:eastAsia="仿宋" w:cs="Times New Roman"/>
                <w:sz w:val="24"/>
                <w:szCs w:val="24"/>
              </w:rPr>
              <w:t>考查</w:t>
            </w: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仿宋" w:hAnsi="仿宋" w:eastAsia="仿宋"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0" w:hRule="atLeast"/>
          <w:jc w:val="center"/>
        </w:trPr>
        <w:tc>
          <w:tcPr>
            <w:tcW w:w="939" w:type="dxa"/>
            <w:vMerge w:val="continue"/>
            <w:tcBorders>
              <w:left w:val="single" w:color="auto" w:sz="4" w:space="0"/>
              <w:right w:val="single" w:color="auto" w:sz="4" w:space="0"/>
            </w:tcBorders>
            <w:vAlign w:val="center"/>
          </w:tcPr>
          <w:p>
            <w:pPr>
              <w:snapToGrid w:val="0"/>
              <w:ind w:right="-13" w:rightChars="-6"/>
              <w:rPr>
                <w:rFonts w:ascii="仿宋" w:hAnsi="仿宋" w:eastAsia="仿宋" w:cs="Times New Roman"/>
                <w:sz w:val="24"/>
                <w:szCs w:val="24"/>
              </w:rPr>
            </w:pPr>
          </w:p>
        </w:tc>
        <w:tc>
          <w:tcPr>
            <w:tcW w:w="1341" w:type="dxa"/>
            <w:vMerge w:val="restart"/>
            <w:tcBorders>
              <w:left w:val="single" w:color="auto" w:sz="4" w:space="0"/>
              <w:right w:val="single" w:color="auto" w:sz="4" w:space="0"/>
            </w:tcBorders>
            <w:vAlign w:val="center"/>
          </w:tcPr>
          <w:p>
            <w:pPr>
              <w:snapToGrid w:val="0"/>
              <w:ind w:right="-13" w:rightChars="-6"/>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校外实践</w:t>
            </w:r>
          </w:p>
        </w:tc>
        <w:tc>
          <w:tcPr>
            <w:tcW w:w="3816" w:type="dxa"/>
            <w:tcBorders>
              <w:left w:val="single" w:color="auto" w:sz="4" w:space="0"/>
              <w:bottom w:val="single" w:color="000000" w:sz="4" w:space="0"/>
              <w:right w:val="single" w:color="auto" w:sz="4" w:space="0"/>
            </w:tcBorders>
            <w:vAlign w:val="center"/>
          </w:tcPr>
          <w:p>
            <w:pPr>
              <w:snapToGrid w:val="0"/>
              <w:ind w:left="780" w:right="-13" w:rightChars="-6"/>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教育见习</w:t>
            </w:r>
          </w:p>
        </w:tc>
        <w:tc>
          <w:tcPr>
            <w:tcW w:w="567" w:type="dxa"/>
            <w:tcBorders>
              <w:top w:val="single" w:color="auto" w:sz="4" w:space="0"/>
              <w:left w:val="single" w:color="auto" w:sz="4" w:space="0"/>
              <w:bottom w:val="single" w:color="000000" w:sz="4" w:space="0"/>
              <w:right w:val="single" w:color="auto" w:sz="4" w:space="0"/>
            </w:tcBorders>
            <w:vAlign w:val="center"/>
          </w:tcPr>
          <w:p>
            <w:pPr>
              <w:snapToGrid w:val="0"/>
              <w:ind w:right="-13" w:rightChars="-6"/>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w:t>
            </w:r>
          </w:p>
        </w:tc>
        <w:tc>
          <w:tcPr>
            <w:tcW w:w="709" w:type="dxa"/>
            <w:tcBorders>
              <w:top w:val="single" w:color="auto" w:sz="4" w:space="0"/>
              <w:left w:val="single" w:color="auto" w:sz="4" w:space="0"/>
              <w:bottom w:val="single" w:color="000000" w:sz="4" w:space="0"/>
              <w:right w:val="single" w:color="auto" w:sz="4" w:space="0"/>
            </w:tcBorders>
            <w:vAlign w:val="center"/>
          </w:tcPr>
          <w:p>
            <w:pPr>
              <w:snapToGrid w:val="0"/>
              <w:ind w:right="-13" w:rightChars="-6"/>
              <w:jc w:val="center"/>
              <w:rPr>
                <w:rFonts w:hint="default" w:ascii="仿宋" w:hAnsi="仿宋" w:eastAsia="仿宋" w:cs="Times New Roman"/>
                <w:color w:val="000000"/>
                <w:sz w:val="24"/>
                <w:szCs w:val="24"/>
                <w:lang w:val="en-US" w:eastAsia="zh-CN"/>
              </w:rPr>
            </w:pPr>
          </w:p>
        </w:tc>
        <w:tc>
          <w:tcPr>
            <w:tcW w:w="709" w:type="dxa"/>
            <w:tcBorders>
              <w:top w:val="single" w:color="auto" w:sz="4" w:space="0"/>
              <w:left w:val="single" w:color="auto" w:sz="4" w:space="0"/>
              <w:bottom w:val="single" w:color="000000" w:sz="4" w:space="0"/>
              <w:right w:val="single" w:color="auto" w:sz="4" w:space="0"/>
            </w:tcBorders>
            <w:vAlign w:val="center"/>
          </w:tcPr>
          <w:p>
            <w:pPr>
              <w:snapToGrid w:val="0"/>
              <w:ind w:right="-13" w:rightChars="-6"/>
              <w:jc w:val="center"/>
              <w:rPr>
                <w:rFonts w:hint="default"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1/2</w:t>
            </w:r>
          </w:p>
        </w:tc>
        <w:tc>
          <w:tcPr>
            <w:tcW w:w="796" w:type="dxa"/>
            <w:tcBorders>
              <w:top w:val="single" w:color="auto" w:sz="4" w:space="0"/>
              <w:left w:val="single" w:color="auto" w:sz="4" w:space="0"/>
              <w:bottom w:val="single" w:color="000000" w:sz="4" w:space="0"/>
              <w:right w:val="single" w:color="auto" w:sz="4" w:space="0"/>
            </w:tcBorders>
            <w:vAlign w:val="center"/>
          </w:tcPr>
          <w:p>
            <w:pPr>
              <w:snapToGrid w:val="0"/>
              <w:ind w:right="-13" w:rightChars="-6"/>
              <w:jc w:val="center"/>
              <w:rPr>
                <w:rFonts w:hint="eastAsia" w:ascii="仿宋" w:hAnsi="仿宋" w:eastAsia="仿宋" w:cs="Times New Roman"/>
                <w:sz w:val="24"/>
                <w:szCs w:val="24"/>
              </w:rPr>
            </w:pPr>
            <w:r>
              <w:rPr>
                <w:rFonts w:hint="eastAsia" w:ascii="仿宋" w:hAnsi="仿宋" w:eastAsia="仿宋" w:cs="Times New Roman"/>
                <w:sz w:val="24"/>
                <w:szCs w:val="24"/>
              </w:rPr>
              <w:t>考查</w:t>
            </w: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仿宋" w:hAnsi="仿宋" w:eastAsia="仿宋"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0" w:hRule="atLeast"/>
          <w:jc w:val="center"/>
        </w:trPr>
        <w:tc>
          <w:tcPr>
            <w:tcW w:w="939" w:type="dxa"/>
            <w:vMerge w:val="continue"/>
            <w:tcBorders>
              <w:left w:val="single" w:color="auto" w:sz="4" w:space="0"/>
              <w:right w:val="single" w:color="auto" w:sz="4" w:space="0"/>
            </w:tcBorders>
            <w:vAlign w:val="center"/>
          </w:tcPr>
          <w:p>
            <w:pPr>
              <w:snapToGrid w:val="0"/>
              <w:ind w:right="-13" w:rightChars="-6"/>
              <w:rPr>
                <w:rFonts w:ascii="仿宋" w:hAnsi="仿宋" w:eastAsia="仿宋" w:cs="Times New Roman"/>
                <w:sz w:val="24"/>
                <w:szCs w:val="24"/>
              </w:rPr>
            </w:pPr>
          </w:p>
        </w:tc>
        <w:tc>
          <w:tcPr>
            <w:tcW w:w="1341" w:type="dxa"/>
            <w:vMerge w:val="continue"/>
            <w:tcBorders>
              <w:left w:val="single" w:color="auto" w:sz="4" w:space="0"/>
              <w:right w:val="single" w:color="auto" w:sz="4" w:space="0"/>
            </w:tcBorders>
            <w:vAlign w:val="center"/>
          </w:tcPr>
          <w:p>
            <w:pPr>
              <w:snapToGrid w:val="0"/>
              <w:ind w:right="-13" w:rightChars="-6"/>
              <w:rPr>
                <w:rFonts w:hint="eastAsia" w:ascii="仿宋" w:hAnsi="仿宋" w:eastAsia="仿宋" w:cs="Times New Roman"/>
                <w:sz w:val="24"/>
                <w:szCs w:val="24"/>
              </w:rPr>
            </w:pPr>
          </w:p>
        </w:tc>
        <w:tc>
          <w:tcPr>
            <w:tcW w:w="3816" w:type="dxa"/>
            <w:tcBorders>
              <w:left w:val="single" w:color="auto" w:sz="4" w:space="0"/>
              <w:bottom w:val="single" w:color="000000" w:sz="4" w:space="0"/>
              <w:right w:val="single" w:color="auto" w:sz="4" w:space="0"/>
            </w:tcBorders>
            <w:vAlign w:val="center"/>
          </w:tcPr>
          <w:p>
            <w:pPr>
              <w:snapToGrid w:val="0"/>
              <w:ind w:left="780" w:right="-13" w:rightChars="-6"/>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教育实习</w:t>
            </w:r>
          </w:p>
        </w:tc>
        <w:tc>
          <w:tcPr>
            <w:tcW w:w="567" w:type="dxa"/>
            <w:tcBorders>
              <w:top w:val="single" w:color="auto" w:sz="4" w:space="0"/>
              <w:left w:val="single" w:color="auto" w:sz="4" w:space="0"/>
              <w:bottom w:val="single" w:color="000000" w:sz="4" w:space="0"/>
              <w:right w:val="single" w:color="auto" w:sz="4" w:space="0"/>
            </w:tcBorders>
            <w:vAlign w:val="center"/>
          </w:tcPr>
          <w:p>
            <w:pPr>
              <w:snapToGrid w:val="0"/>
              <w:ind w:right="-13" w:rightChars="-6"/>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4</w:t>
            </w:r>
          </w:p>
        </w:tc>
        <w:tc>
          <w:tcPr>
            <w:tcW w:w="709" w:type="dxa"/>
            <w:tcBorders>
              <w:top w:val="single" w:color="auto" w:sz="4" w:space="0"/>
              <w:left w:val="single" w:color="auto" w:sz="4" w:space="0"/>
              <w:bottom w:val="single" w:color="000000" w:sz="4" w:space="0"/>
              <w:right w:val="single" w:color="auto" w:sz="4" w:space="0"/>
            </w:tcBorders>
            <w:vAlign w:val="center"/>
          </w:tcPr>
          <w:p>
            <w:pPr>
              <w:snapToGrid w:val="0"/>
              <w:ind w:right="-13" w:rightChars="-6"/>
              <w:jc w:val="center"/>
              <w:rPr>
                <w:rFonts w:hint="default" w:ascii="仿宋" w:hAnsi="仿宋" w:eastAsia="仿宋" w:cs="Times New Roman"/>
                <w:color w:val="000000"/>
                <w:sz w:val="24"/>
                <w:szCs w:val="24"/>
                <w:lang w:val="en-US" w:eastAsia="zh-CN"/>
              </w:rPr>
            </w:pPr>
          </w:p>
        </w:tc>
        <w:tc>
          <w:tcPr>
            <w:tcW w:w="709" w:type="dxa"/>
            <w:tcBorders>
              <w:top w:val="single" w:color="auto" w:sz="4" w:space="0"/>
              <w:left w:val="single" w:color="auto" w:sz="4" w:space="0"/>
              <w:bottom w:val="single" w:color="000000" w:sz="4" w:space="0"/>
              <w:right w:val="single" w:color="auto" w:sz="4" w:space="0"/>
            </w:tcBorders>
            <w:vAlign w:val="center"/>
          </w:tcPr>
          <w:p>
            <w:pPr>
              <w:snapToGrid w:val="0"/>
              <w:ind w:right="-13" w:rightChars="-6"/>
              <w:jc w:val="center"/>
              <w:rPr>
                <w:rFonts w:hint="default"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3-4</w:t>
            </w:r>
          </w:p>
        </w:tc>
        <w:tc>
          <w:tcPr>
            <w:tcW w:w="796" w:type="dxa"/>
            <w:tcBorders>
              <w:top w:val="single" w:color="auto" w:sz="4" w:space="0"/>
              <w:left w:val="single" w:color="auto" w:sz="4" w:space="0"/>
              <w:bottom w:val="single" w:color="000000" w:sz="4" w:space="0"/>
              <w:right w:val="single" w:color="auto" w:sz="4" w:space="0"/>
            </w:tcBorders>
            <w:vAlign w:val="center"/>
          </w:tcPr>
          <w:p>
            <w:pPr>
              <w:snapToGrid w:val="0"/>
              <w:ind w:right="-13" w:rightChars="-6"/>
              <w:jc w:val="center"/>
              <w:rPr>
                <w:rFonts w:hint="eastAsia" w:ascii="仿宋" w:hAnsi="仿宋" w:eastAsia="仿宋" w:cs="Times New Roman"/>
                <w:sz w:val="24"/>
                <w:szCs w:val="24"/>
              </w:rPr>
            </w:pPr>
            <w:r>
              <w:rPr>
                <w:rFonts w:hint="eastAsia" w:ascii="仿宋" w:hAnsi="仿宋" w:eastAsia="仿宋" w:cs="Times New Roman"/>
                <w:sz w:val="24"/>
                <w:szCs w:val="24"/>
              </w:rPr>
              <w:t>考查</w:t>
            </w: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仿宋" w:hAnsi="仿宋" w:eastAsia="仿宋"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0" w:hRule="atLeast"/>
          <w:jc w:val="center"/>
        </w:trPr>
        <w:tc>
          <w:tcPr>
            <w:tcW w:w="939" w:type="dxa"/>
            <w:vMerge w:val="continue"/>
            <w:tcBorders>
              <w:left w:val="single" w:color="auto" w:sz="4" w:space="0"/>
              <w:right w:val="single" w:color="auto" w:sz="4" w:space="0"/>
            </w:tcBorders>
            <w:vAlign w:val="center"/>
          </w:tcPr>
          <w:p>
            <w:pPr>
              <w:snapToGrid w:val="0"/>
              <w:ind w:right="-13" w:rightChars="-6"/>
              <w:rPr>
                <w:rFonts w:ascii="仿宋" w:hAnsi="仿宋" w:eastAsia="仿宋" w:cs="Times New Roman"/>
                <w:sz w:val="24"/>
                <w:szCs w:val="24"/>
              </w:rPr>
            </w:pPr>
          </w:p>
        </w:tc>
        <w:tc>
          <w:tcPr>
            <w:tcW w:w="1341" w:type="dxa"/>
            <w:vMerge w:val="continue"/>
            <w:tcBorders>
              <w:left w:val="single" w:color="auto" w:sz="4" w:space="0"/>
              <w:right w:val="single" w:color="auto" w:sz="4" w:space="0"/>
            </w:tcBorders>
            <w:vAlign w:val="center"/>
          </w:tcPr>
          <w:p>
            <w:pPr>
              <w:snapToGrid w:val="0"/>
              <w:ind w:right="-13" w:rightChars="-6"/>
              <w:rPr>
                <w:rFonts w:hint="eastAsia" w:ascii="仿宋" w:hAnsi="仿宋" w:eastAsia="仿宋" w:cs="Times New Roman"/>
                <w:sz w:val="24"/>
                <w:szCs w:val="24"/>
              </w:rPr>
            </w:pPr>
          </w:p>
        </w:tc>
        <w:tc>
          <w:tcPr>
            <w:tcW w:w="3816" w:type="dxa"/>
            <w:tcBorders>
              <w:left w:val="single" w:color="auto" w:sz="4" w:space="0"/>
              <w:bottom w:val="single" w:color="000000" w:sz="4" w:space="0"/>
              <w:right w:val="single" w:color="auto" w:sz="4" w:space="0"/>
            </w:tcBorders>
            <w:vAlign w:val="center"/>
          </w:tcPr>
          <w:p>
            <w:pPr>
              <w:snapToGrid w:val="0"/>
              <w:ind w:left="780" w:right="-13" w:rightChars="-6"/>
              <w:rPr>
                <w:rFonts w:hint="default" w:ascii="仿宋" w:hAnsi="仿宋" w:eastAsia="仿宋" w:cs="Times New Roman"/>
                <w:color w:val="FF0000"/>
                <w:sz w:val="24"/>
                <w:szCs w:val="24"/>
                <w:lang w:val="en-US" w:eastAsia="zh-CN"/>
              </w:rPr>
            </w:pPr>
            <w:r>
              <w:rPr>
                <w:rFonts w:hint="eastAsia" w:ascii="仿宋" w:hAnsi="仿宋" w:eastAsia="仿宋" w:cs="Times New Roman"/>
                <w:color w:val="FF0000"/>
                <w:sz w:val="24"/>
                <w:szCs w:val="24"/>
                <w:lang w:val="en-US" w:eastAsia="zh-CN"/>
              </w:rPr>
              <w:t>教育研习</w:t>
            </w:r>
          </w:p>
        </w:tc>
        <w:tc>
          <w:tcPr>
            <w:tcW w:w="567" w:type="dxa"/>
            <w:tcBorders>
              <w:top w:val="single" w:color="auto" w:sz="4" w:space="0"/>
              <w:left w:val="single" w:color="auto" w:sz="4" w:space="0"/>
              <w:bottom w:val="single" w:color="000000" w:sz="4" w:space="0"/>
              <w:right w:val="single" w:color="auto" w:sz="4" w:space="0"/>
            </w:tcBorders>
            <w:vAlign w:val="center"/>
          </w:tcPr>
          <w:p>
            <w:pPr>
              <w:snapToGrid w:val="0"/>
              <w:ind w:right="-13" w:rightChars="-6"/>
              <w:jc w:val="center"/>
              <w:rPr>
                <w:rFonts w:hint="eastAsia" w:ascii="Times New Roman" w:hAnsi="Times New Roman" w:eastAsia="仿宋" w:cs="Times New Roman"/>
                <w:color w:val="FF0000"/>
                <w:sz w:val="24"/>
                <w:szCs w:val="24"/>
                <w:lang w:val="en-US" w:eastAsia="zh-CN"/>
              </w:rPr>
            </w:pPr>
            <w:r>
              <w:rPr>
                <w:rFonts w:hint="eastAsia" w:ascii="Times New Roman" w:hAnsi="Times New Roman" w:eastAsia="仿宋" w:cs="Times New Roman"/>
                <w:color w:val="FF0000"/>
                <w:sz w:val="24"/>
                <w:szCs w:val="24"/>
                <w:lang w:val="en-US" w:eastAsia="zh-CN"/>
              </w:rPr>
              <w:t>1</w:t>
            </w:r>
          </w:p>
        </w:tc>
        <w:tc>
          <w:tcPr>
            <w:tcW w:w="709" w:type="dxa"/>
            <w:tcBorders>
              <w:top w:val="single" w:color="auto" w:sz="4" w:space="0"/>
              <w:left w:val="single" w:color="auto" w:sz="4" w:space="0"/>
              <w:bottom w:val="single" w:color="000000" w:sz="4" w:space="0"/>
              <w:right w:val="single" w:color="auto" w:sz="4" w:space="0"/>
            </w:tcBorders>
            <w:vAlign w:val="center"/>
          </w:tcPr>
          <w:p>
            <w:pPr>
              <w:snapToGrid w:val="0"/>
              <w:ind w:right="-13" w:rightChars="-6"/>
              <w:jc w:val="center"/>
              <w:rPr>
                <w:rFonts w:hint="default" w:ascii="仿宋" w:hAnsi="仿宋" w:eastAsia="仿宋" w:cs="Times New Roman"/>
                <w:color w:val="FF0000"/>
                <w:sz w:val="24"/>
                <w:szCs w:val="24"/>
                <w:lang w:val="en-US" w:eastAsia="zh-CN"/>
              </w:rPr>
            </w:pPr>
          </w:p>
        </w:tc>
        <w:tc>
          <w:tcPr>
            <w:tcW w:w="709" w:type="dxa"/>
            <w:tcBorders>
              <w:top w:val="single" w:color="auto" w:sz="4" w:space="0"/>
              <w:left w:val="single" w:color="auto" w:sz="4" w:space="0"/>
              <w:bottom w:val="single" w:color="000000" w:sz="4" w:space="0"/>
              <w:right w:val="single" w:color="auto" w:sz="4" w:space="0"/>
            </w:tcBorders>
            <w:vAlign w:val="center"/>
          </w:tcPr>
          <w:p>
            <w:pPr>
              <w:snapToGrid w:val="0"/>
              <w:ind w:right="-13" w:rightChars="-6"/>
              <w:jc w:val="center"/>
              <w:rPr>
                <w:rFonts w:hint="default" w:ascii="仿宋" w:hAnsi="仿宋" w:eastAsia="仿宋" w:cs="Times New Roman"/>
                <w:color w:val="FF0000"/>
                <w:sz w:val="24"/>
                <w:szCs w:val="24"/>
                <w:lang w:val="en-US" w:eastAsia="zh-CN"/>
              </w:rPr>
            </w:pPr>
            <w:r>
              <w:rPr>
                <w:rFonts w:hint="eastAsia" w:ascii="仿宋" w:hAnsi="仿宋" w:eastAsia="仿宋" w:cs="Times New Roman"/>
                <w:color w:val="FF0000"/>
                <w:sz w:val="18"/>
                <w:szCs w:val="18"/>
                <w:lang w:val="en-US" w:eastAsia="zh-CN"/>
              </w:rPr>
              <w:t>全过程</w:t>
            </w:r>
          </w:p>
        </w:tc>
        <w:tc>
          <w:tcPr>
            <w:tcW w:w="796" w:type="dxa"/>
            <w:tcBorders>
              <w:top w:val="single" w:color="auto" w:sz="4" w:space="0"/>
              <w:left w:val="single" w:color="auto" w:sz="4" w:space="0"/>
              <w:bottom w:val="single" w:color="000000" w:sz="4" w:space="0"/>
              <w:right w:val="single" w:color="auto" w:sz="4" w:space="0"/>
            </w:tcBorders>
            <w:vAlign w:val="center"/>
          </w:tcPr>
          <w:p>
            <w:pPr>
              <w:snapToGrid w:val="0"/>
              <w:ind w:right="-13" w:rightChars="-6"/>
              <w:jc w:val="center"/>
              <w:rPr>
                <w:rFonts w:hint="eastAsia" w:ascii="仿宋" w:hAnsi="仿宋" w:eastAsia="仿宋" w:cs="Times New Roman"/>
                <w:sz w:val="24"/>
                <w:szCs w:val="24"/>
              </w:rPr>
            </w:pPr>
            <w:r>
              <w:rPr>
                <w:rFonts w:hint="eastAsia" w:ascii="仿宋" w:hAnsi="仿宋" w:eastAsia="仿宋" w:cs="Times New Roman"/>
                <w:sz w:val="24"/>
                <w:szCs w:val="24"/>
              </w:rPr>
              <w:t>考查</w:t>
            </w: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仿宋" w:hAnsi="仿宋" w:eastAsia="仿宋"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7" w:hRule="atLeast"/>
          <w:jc w:val="center"/>
        </w:trPr>
        <w:tc>
          <w:tcPr>
            <w:tcW w:w="939" w:type="dxa"/>
            <w:vMerge w:val="continue"/>
            <w:tcBorders>
              <w:left w:val="single" w:color="auto" w:sz="4" w:space="0"/>
              <w:right w:val="single" w:color="auto" w:sz="4" w:space="0"/>
            </w:tcBorders>
            <w:vAlign w:val="center"/>
          </w:tcPr>
          <w:p>
            <w:pPr>
              <w:snapToGrid w:val="0"/>
              <w:ind w:right="-13" w:rightChars="-6"/>
              <w:rPr>
                <w:rFonts w:ascii="仿宋" w:hAnsi="仿宋" w:eastAsia="仿宋" w:cs="Times New Roman"/>
                <w:sz w:val="24"/>
                <w:szCs w:val="24"/>
              </w:rPr>
            </w:pPr>
          </w:p>
        </w:tc>
        <w:tc>
          <w:tcPr>
            <w:tcW w:w="1341" w:type="dxa"/>
            <w:tcBorders>
              <w:left w:val="single" w:color="auto" w:sz="4" w:space="0"/>
              <w:right w:val="single" w:color="auto" w:sz="4" w:space="0"/>
            </w:tcBorders>
            <w:vAlign w:val="center"/>
          </w:tcPr>
          <w:p>
            <w:pPr>
              <w:snapToGrid w:val="0"/>
              <w:ind w:right="-13" w:rightChars="-6"/>
              <w:rPr>
                <w:rFonts w:ascii="仿宋_GB2312" w:hAnsi="Calibri" w:eastAsia="仿宋_GB2312" w:cs="Times New Roman"/>
                <w:bCs/>
                <w:color w:val="FF0000"/>
                <w:sz w:val="24"/>
                <w:szCs w:val="24"/>
              </w:rPr>
            </w:pPr>
            <w:r>
              <w:rPr>
                <w:rFonts w:hint="eastAsia" w:ascii="仿宋" w:hAnsi="仿宋" w:eastAsia="仿宋" w:cs="Times New Roman"/>
                <w:sz w:val="24"/>
                <w:szCs w:val="24"/>
              </w:rPr>
              <w:t>其他必修环节（由培养单位自定）</w:t>
            </w:r>
          </w:p>
        </w:tc>
        <w:tc>
          <w:tcPr>
            <w:tcW w:w="3816" w:type="dxa"/>
            <w:tcBorders>
              <w:left w:val="single" w:color="auto" w:sz="4" w:space="0"/>
              <w:bottom w:val="single" w:color="000000" w:sz="4" w:space="0"/>
              <w:right w:val="single" w:color="auto" w:sz="4" w:space="0"/>
            </w:tcBorders>
            <w:vAlign w:val="center"/>
          </w:tcPr>
          <w:p>
            <w:pPr>
              <w:snapToGrid w:val="0"/>
              <w:ind w:left="780" w:right="-13" w:rightChars="-6"/>
              <w:rPr>
                <w:rFonts w:ascii="仿宋_GB2312" w:hAnsi="Calibri" w:eastAsia="仿宋_GB2312" w:cs="Times New Roman"/>
                <w:b/>
                <w:bCs/>
                <w:color w:val="FF0000"/>
                <w:sz w:val="24"/>
                <w:szCs w:val="24"/>
              </w:rPr>
            </w:pPr>
          </w:p>
        </w:tc>
        <w:tc>
          <w:tcPr>
            <w:tcW w:w="567" w:type="dxa"/>
            <w:tcBorders>
              <w:top w:val="single" w:color="auto" w:sz="4" w:space="0"/>
              <w:left w:val="single" w:color="auto" w:sz="4" w:space="0"/>
              <w:bottom w:val="single" w:color="000000"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p>
        </w:tc>
        <w:tc>
          <w:tcPr>
            <w:tcW w:w="709" w:type="dxa"/>
            <w:tcBorders>
              <w:top w:val="single" w:color="auto" w:sz="4" w:space="0"/>
              <w:left w:val="single" w:color="auto" w:sz="4" w:space="0"/>
              <w:bottom w:val="single" w:color="000000"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p>
        </w:tc>
        <w:tc>
          <w:tcPr>
            <w:tcW w:w="709" w:type="dxa"/>
            <w:tcBorders>
              <w:top w:val="single" w:color="auto" w:sz="4" w:space="0"/>
              <w:left w:val="single" w:color="auto" w:sz="4" w:space="0"/>
              <w:bottom w:val="single" w:color="000000"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p>
        </w:tc>
        <w:tc>
          <w:tcPr>
            <w:tcW w:w="796" w:type="dxa"/>
            <w:tcBorders>
              <w:top w:val="single" w:color="auto" w:sz="4" w:space="0"/>
              <w:left w:val="single" w:color="auto" w:sz="4" w:space="0"/>
              <w:bottom w:val="single" w:color="000000"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仿宋" w:hAnsi="仿宋" w:eastAsia="仿宋" w:cs="Times New Roman"/>
                <w:color w:val="000000"/>
                <w:sz w:val="18"/>
                <w:szCs w:val="18"/>
              </w:rPr>
            </w:pPr>
          </w:p>
        </w:tc>
      </w:tr>
    </w:tbl>
    <w:p>
      <w:pPr>
        <w:widowControl/>
        <w:ind w:right="-13" w:rightChars="-6"/>
        <w:jc w:val="left"/>
        <w:rPr>
          <w:rFonts w:hint="eastAsia" w:ascii="仿宋_GB2312" w:hAnsi="Calibri" w:eastAsia="仿宋_GB2312" w:cs="Times New Roman"/>
          <w:b/>
          <w:bCs/>
          <w:color w:val="FF0000"/>
          <w:szCs w:val="21"/>
        </w:rPr>
      </w:pPr>
    </w:p>
    <w:p>
      <w:pPr>
        <w:widowControl/>
        <w:ind w:right="-13" w:rightChars="-6"/>
        <w:jc w:val="left"/>
        <w:rPr>
          <w:rFonts w:ascii="仿宋_GB2312" w:hAnsi="Calibri" w:eastAsia="仿宋_GB2312" w:cs="Times New Roman"/>
          <w:b/>
          <w:bCs/>
          <w:color w:val="000000" w:themeColor="text1"/>
          <w:szCs w:val="21"/>
          <w14:textFill>
            <w14:solidFill>
              <w14:schemeClr w14:val="tx1"/>
            </w14:solidFill>
          </w14:textFill>
        </w:rPr>
      </w:pPr>
      <w:r>
        <w:rPr>
          <w:rFonts w:hint="eastAsia" w:ascii="仿宋_GB2312" w:hAnsi="Calibri" w:eastAsia="仿宋_GB2312" w:cs="Times New Roman"/>
          <w:b/>
          <w:bCs/>
          <w:color w:val="000000" w:themeColor="text1"/>
          <w:szCs w:val="21"/>
          <w14:textFill>
            <w14:solidFill>
              <w14:schemeClr w14:val="tx1"/>
            </w14:solidFill>
          </w14:textFill>
        </w:rPr>
        <w:t>说明：1</w:t>
      </w:r>
      <w:r>
        <w:rPr>
          <w:rFonts w:ascii="仿宋_GB2312" w:hAnsi="Calibri" w:eastAsia="仿宋_GB2312" w:cs="Times New Roman"/>
          <w:b/>
          <w:bCs/>
          <w:color w:val="000000" w:themeColor="text1"/>
          <w:szCs w:val="21"/>
          <w14:textFill>
            <w14:solidFill>
              <w14:schemeClr w14:val="tx1"/>
            </w14:solidFill>
          </w14:textFill>
        </w:rPr>
        <w:t>.</w:t>
      </w:r>
      <w:r>
        <w:rPr>
          <w:rFonts w:hint="eastAsia" w:ascii="仿宋_GB2312" w:hAnsi="Calibri" w:eastAsia="仿宋_GB2312" w:cs="Times New Roman"/>
          <w:b/>
          <w:bCs/>
          <w:color w:val="000000" w:themeColor="text1"/>
          <w:szCs w:val="21"/>
          <w14:textFill>
            <w14:solidFill>
              <w14:schemeClr w14:val="tx1"/>
            </w14:solidFill>
          </w14:textFill>
        </w:rPr>
        <w:t>表中“备注”一列请在培养方案定稿中删除；</w:t>
      </w:r>
    </w:p>
    <w:p>
      <w:pPr>
        <w:widowControl/>
        <w:ind w:right="-13" w:rightChars="-6"/>
        <w:jc w:val="left"/>
        <w:rPr>
          <w:rFonts w:ascii="仿宋_GB2312" w:hAnsi="Calibri" w:eastAsia="仿宋_GB2312" w:cs="Times New Roman"/>
          <w:b/>
          <w:bCs/>
          <w:color w:val="000000" w:themeColor="text1"/>
          <w:szCs w:val="21"/>
          <w14:textFill>
            <w14:solidFill>
              <w14:schemeClr w14:val="tx1"/>
            </w14:solidFill>
          </w14:textFill>
        </w:rPr>
      </w:pPr>
      <w:r>
        <w:rPr>
          <w:rFonts w:hint="eastAsia" w:ascii="仿宋_GB2312" w:hAnsi="Calibri" w:eastAsia="仿宋_GB2312" w:cs="Times New Roman"/>
          <w:b/>
          <w:bCs/>
          <w:color w:val="000000" w:themeColor="text1"/>
          <w:szCs w:val="21"/>
          <w14:textFill>
            <w14:solidFill>
              <w14:schemeClr w14:val="tx1"/>
            </w14:solidFill>
          </w14:textFill>
        </w:rPr>
        <w:t xml:space="preserve"> 2</w:t>
      </w:r>
      <w:r>
        <w:rPr>
          <w:rFonts w:ascii="仿宋_GB2312" w:hAnsi="Calibri" w:eastAsia="仿宋_GB2312" w:cs="Times New Roman"/>
          <w:b/>
          <w:bCs/>
          <w:color w:val="000000" w:themeColor="text1"/>
          <w:szCs w:val="21"/>
          <w14:textFill>
            <w14:solidFill>
              <w14:schemeClr w14:val="tx1"/>
            </w14:solidFill>
          </w14:textFill>
        </w:rPr>
        <w:t>.</w:t>
      </w:r>
      <w:r>
        <w:rPr>
          <w:rFonts w:hint="eastAsia" w:ascii="仿宋_GB2312" w:hAnsi="Calibri" w:eastAsia="仿宋_GB2312" w:cs="Times New Roman"/>
          <w:b/>
          <w:bCs/>
          <w:color w:val="000000" w:themeColor="text1"/>
          <w:szCs w:val="21"/>
          <w14:textFill>
            <w14:solidFill>
              <w14:schemeClr w14:val="tx1"/>
            </w14:solidFill>
          </w14:textFill>
        </w:rPr>
        <w:t>表格格式要求：（1）表头，仿宋，小四，加粗；（2）正文格式要求：仿宋，小四，单倍行距；</w:t>
      </w:r>
    </w:p>
    <w:p>
      <w:pPr>
        <w:widowControl/>
        <w:ind w:right="-13" w:rightChars="-6"/>
        <w:jc w:val="left"/>
        <w:rPr>
          <w:rFonts w:ascii="仿宋_GB2312" w:hAnsi="Calibri" w:eastAsia="仿宋_GB2312" w:cs="Times New Roman"/>
          <w:b/>
          <w:bCs/>
          <w:color w:val="FF0000"/>
          <w:szCs w:val="21"/>
        </w:rPr>
      </w:pPr>
      <w:r>
        <w:rPr>
          <w:rFonts w:hint="eastAsia" w:ascii="仿宋_GB2312" w:hAnsi="Calibri" w:eastAsia="仿宋_GB2312" w:cs="Times New Roman"/>
          <w:b/>
          <w:bCs/>
          <w:color w:val="000000" w:themeColor="text1"/>
          <w:szCs w:val="21"/>
          <w14:textFill>
            <w14:solidFill>
              <w14:schemeClr w14:val="tx1"/>
            </w14:solidFill>
          </w14:textFill>
        </w:rPr>
        <w:t xml:space="preserve"> 3</w:t>
      </w:r>
      <w:r>
        <w:rPr>
          <w:rFonts w:ascii="仿宋_GB2312" w:hAnsi="Calibri" w:eastAsia="仿宋_GB2312" w:cs="Times New Roman"/>
          <w:b/>
          <w:bCs/>
          <w:color w:val="000000" w:themeColor="text1"/>
          <w:szCs w:val="21"/>
          <w14:textFill>
            <w14:solidFill>
              <w14:schemeClr w14:val="tx1"/>
            </w14:solidFill>
          </w14:textFill>
        </w:rPr>
        <w:t>.</w:t>
      </w:r>
      <w:r>
        <w:rPr>
          <w:rFonts w:hint="eastAsia" w:ascii="仿宋_GB2312" w:hAnsi="Calibri" w:eastAsia="仿宋_GB2312" w:cs="Times New Roman"/>
          <w:b/>
          <w:bCs/>
          <w:color w:val="000000" w:themeColor="text1"/>
          <w:szCs w:val="21"/>
          <w14:textFill>
            <w14:solidFill>
              <w14:schemeClr w14:val="tx1"/>
            </w14:solidFill>
          </w14:textFill>
        </w:rPr>
        <w:t>表中全部字母、数字的字体均为Times New Roman。</w:t>
      </w:r>
    </w:p>
    <w:p>
      <w:pPr>
        <w:spacing w:line="360" w:lineRule="auto"/>
        <w:ind w:right="-13" w:rightChars="-6"/>
        <w:jc w:val="center"/>
        <w:rPr>
          <w:rFonts w:ascii="黑体" w:hAnsi="黑体" w:eastAsia="黑体" w:cs="Times New Roman"/>
          <w:b/>
          <w:sz w:val="32"/>
          <w:szCs w:val="32"/>
        </w:rPr>
      </w:pPr>
    </w:p>
    <w:p>
      <w:pPr>
        <w:rPr>
          <w:rFonts w:hint="eastAsia" w:ascii="黑体" w:hAnsi="黑体" w:eastAsia="黑体" w:cs="Times New Roman"/>
          <w:b/>
          <w:sz w:val="32"/>
          <w:szCs w:val="32"/>
        </w:rPr>
      </w:pPr>
      <w:r>
        <w:rPr>
          <w:rFonts w:hint="eastAsia" w:ascii="黑体" w:hAnsi="黑体" w:eastAsia="黑体" w:cs="Times New Roman"/>
          <w:b/>
          <w:sz w:val="32"/>
          <w:szCs w:val="32"/>
        </w:rPr>
        <w:br w:type="page"/>
      </w:r>
    </w:p>
    <w:p>
      <w:pPr>
        <w:spacing w:line="360" w:lineRule="auto"/>
        <w:ind w:right="-13" w:rightChars="-6"/>
        <w:jc w:val="center"/>
        <w:rPr>
          <w:rFonts w:ascii="黑体" w:hAnsi="黑体" w:eastAsia="黑体" w:cs="Times New Roman"/>
          <w:b/>
          <w:sz w:val="32"/>
          <w:szCs w:val="32"/>
        </w:rPr>
      </w:pPr>
      <w:r>
        <w:rPr>
          <w:rFonts w:hint="eastAsia" w:ascii="黑体" w:hAnsi="黑体" w:eastAsia="黑体" w:cs="Times New Roman"/>
          <w:b/>
          <w:sz w:val="32"/>
          <w:szCs w:val="32"/>
        </w:rPr>
        <w:t>研究生必读</w:t>
      </w:r>
      <w:r>
        <w:rPr>
          <w:rFonts w:ascii="黑体" w:hAnsi="黑体" w:eastAsia="黑体" w:cs="Times New Roman"/>
          <w:b/>
          <w:sz w:val="32"/>
          <w:szCs w:val="32"/>
        </w:rPr>
        <w:t>/选读书目及刊物</w:t>
      </w:r>
    </w:p>
    <w:tbl>
      <w:tblPr>
        <w:tblStyle w:val="5"/>
        <w:tblW w:w="58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838"/>
        <w:gridCol w:w="2913"/>
        <w:gridCol w:w="1310"/>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29" w:type="pct"/>
            <w:tcBorders>
              <w:top w:val="single" w:color="auto" w:sz="4" w:space="0"/>
              <w:left w:val="single" w:color="auto" w:sz="4" w:space="0"/>
              <w:bottom w:val="single" w:color="auto" w:sz="4" w:space="0"/>
              <w:right w:val="single" w:color="auto" w:sz="4" w:space="0"/>
            </w:tcBorders>
            <w:shd w:val="clear" w:color="auto" w:fill="BFBFBF"/>
            <w:vAlign w:val="center"/>
          </w:tcPr>
          <w:p>
            <w:pPr>
              <w:widowControl/>
              <w:spacing w:line="240" w:lineRule="exact"/>
              <w:ind w:right="-13" w:rightChars="-6"/>
              <w:jc w:val="center"/>
              <w:rPr>
                <w:rFonts w:ascii="Calibri" w:hAnsi="Calibri" w:eastAsia="宋体" w:cs="宋体"/>
                <w:b/>
                <w:bCs/>
                <w:color w:val="000000"/>
                <w:spacing w:val="15"/>
                <w:kern w:val="0"/>
                <w:sz w:val="18"/>
                <w:szCs w:val="18"/>
              </w:rPr>
            </w:pPr>
            <w:r>
              <w:rPr>
                <w:rFonts w:hint="eastAsia" w:ascii="Calibri" w:hAnsi="Calibri" w:eastAsia="宋体" w:cs="宋体"/>
                <w:b/>
                <w:bCs/>
                <w:color w:val="000000"/>
                <w:spacing w:val="15"/>
                <w:kern w:val="0"/>
                <w:sz w:val="18"/>
                <w:szCs w:val="18"/>
              </w:rPr>
              <w:t>序号</w:t>
            </w:r>
          </w:p>
        </w:tc>
        <w:tc>
          <w:tcPr>
            <w:tcW w:w="1434" w:type="pct"/>
            <w:tcBorders>
              <w:top w:val="single" w:color="auto" w:sz="4" w:space="0"/>
              <w:left w:val="single" w:color="auto" w:sz="4" w:space="0"/>
              <w:bottom w:val="single" w:color="auto" w:sz="4" w:space="0"/>
              <w:right w:val="single" w:color="auto" w:sz="4" w:space="0"/>
            </w:tcBorders>
            <w:shd w:val="clear" w:color="auto" w:fill="BFBFBF"/>
            <w:vAlign w:val="center"/>
          </w:tcPr>
          <w:p>
            <w:pPr>
              <w:spacing w:line="240" w:lineRule="exact"/>
              <w:ind w:right="-13" w:rightChars="-6"/>
              <w:jc w:val="center"/>
              <w:rPr>
                <w:rFonts w:ascii="Calibri" w:hAnsi="Calibri" w:eastAsia="宋体" w:cs="宋体"/>
                <w:b/>
                <w:bCs/>
                <w:color w:val="000000"/>
                <w:spacing w:val="15"/>
                <w:kern w:val="0"/>
                <w:sz w:val="18"/>
                <w:szCs w:val="18"/>
              </w:rPr>
            </w:pPr>
            <w:r>
              <w:rPr>
                <w:rFonts w:hint="eastAsia" w:ascii="Calibri" w:hAnsi="Calibri" w:eastAsia="宋体" w:cs="宋体"/>
                <w:b/>
                <w:bCs/>
                <w:color w:val="000000"/>
                <w:spacing w:val="15"/>
                <w:kern w:val="0"/>
                <w:sz w:val="18"/>
                <w:szCs w:val="18"/>
              </w:rPr>
              <w:t>著作或期刊名称</w:t>
            </w:r>
          </w:p>
        </w:tc>
        <w:tc>
          <w:tcPr>
            <w:tcW w:w="1472" w:type="pct"/>
            <w:tcBorders>
              <w:top w:val="single" w:color="auto" w:sz="4" w:space="0"/>
              <w:left w:val="single" w:color="auto" w:sz="4" w:space="0"/>
              <w:bottom w:val="single" w:color="auto" w:sz="4" w:space="0"/>
              <w:right w:val="single" w:color="auto" w:sz="4" w:space="0"/>
            </w:tcBorders>
            <w:shd w:val="clear" w:color="auto" w:fill="BFBFBF"/>
            <w:vAlign w:val="center"/>
          </w:tcPr>
          <w:p>
            <w:pPr>
              <w:widowControl/>
              <w:spacing w:line="240" w:lineRule="exact"/>
              <w:ind w:right="-13" w:rightChars="-6"/>
              <w:jc w:val="center"/>
              <w:rPr>
                <w:rFonts w:ascii="Calibri" w:hAnsi="Calibri" w:eastAsia="宋体" w:cs="宋体"/>
                <w:b/>
                <w:bCs/>
                <w:color w:val="000000"/>
                <w:spacing w:val="15"/>
                <w:kern w:val="0"/>
                <w:sz w:val="18"/>
                <w:szCs w:val="18"/>
              </w:rPr>
            </w:pPr>
            <w:r>
              <w:rPr>
                <w:rFonts w:hint="eastAsia" w:ascii="Calibri" w:hAnsi="Calibri" w:eastAsia="宋体" w:cs="宋体"/>
                <w:b/>
                <w:bCs/>
                <w:color w:val="000000"/>
                <w:spacing w:val="15"/>
                <w:kern w:val="0"/>
                <w:sz w:val="18"/>
                <w:szCs w:val="18"/>
              </w:rPr>
              <w:t>作者或出版社</w:t>
            </w:r>
          </w:p>
        </w:tc>
        <w:tc>
          <w:tcPr>
            <w:tcW w:w="662" w:type="pct"/>
            <w:tcBorders>
              <w:top w:val="single" w:color="auto" w:sz="4" w:space="0"/>
              <w:left w:val="single" w:color="auto" w:sz="4" w:space="0"/>
              <w:bottom w:val="single" w:color="auto" w:sz="4" w:space="0"/>
              <w:right w:val="single" w:color="auto" w:sz="4" w:space="0"/>
            </w:tcBorders>
            <w:shd w:val="clear" w:color="auto" w:fill="BFBFBF"/>
            <w:vAlign w:val="center"/>
          </w:tcPr>
          <w:p>
            <w:pPr>
              <w:widowControl/>
              <w:spacing w:line="240" w:lineRule="exact"/>
              <w:ind w:right="-13" w:rightChars="-6"/>
              <w:jc w:val="center"/>
              <w:rPr>
                <w:rFonts w:ascii="Calibri" w:hAnsi="Calibri" w:eastAsia="宋体" w:cs="宋体"/>
                <w:b/>
                <w:bCs/>
                <w:color w:val="000000"/>
                <w:spacing w:val="15"/>
                <w:kern w:val="0"/>
                <w:sz w:val="18"/>
                <w:szCs w:val="18"/>
              </w:rPr>
            </w:pPr>
            <w:r>
              <w:rPr>
                <w:rFonts w:hint="eastAsia" w:ascii="Calibri" w:hAnsi="Calibri" w:eastAsia="宋体" w:cs="宋体"/>
                <w:b/>
                <w:bCs/>
                <w:color w:val="000000"/>
                <w:spacing w:val="15"/>
                <w:kern w:val="0"/>
                <w:sz w:val="18"/>
                <w:szCs w:val="18"/>
              </w:rPr>
              <w:t>文献类别</w:t>
            </w:r>
          </w:p>
        </w:tc>
        <w:tc>
          <w:tcPr>
            <w:tcW w:w="1103" w:type="pct"/>
            <w:tcBorders>
              <w:top w:val="single" w:color="auto" w:sz="4" w:space="0"/>
              <w:left w:val="single" w:color="auto" w:sz="4" w:space="0"/>
              <w:bottom w:val="single" w:color="auto" w:sz="4" w:space="0"/>
              <w:right w:val="single" w:color="auto" w:sz="4" w:space="0"/>
            </w:tcBorders>
            <w:shd w:val="clear" w:color="auto" w:fill="BFBFBF"/>
            <w:vAlign w:val="center"/>
          </w:tcPr>
          <w:p>
            <w:pPr>
              <w:widowControl/>
              <w:spacing w:line="240" w:lineRule="exact"/>
              <w:ind w:right="-13" w:rightChars="-6"/>
              <w:jc w:val="center"/>
              <w:rPr>
                <w:rFonts w:ascii="Calibri" w:hAnsi="Calibri" w:eastAsia="宋体" w:cs="宋体"/>
                <w:b/>
                <w:bCs/>
                <w:color w:val="000000"/>
                <w:spacing w:val="15"/>
                <w:kern w:val="0"/>
                <w:sz w:val="18"/>
                <w:szCs w:val="18"/>
              </w:rPr>
            </w:pPr>
            <w:r>
              <w:rPr>
                <w:rFonts w:hint="eastAsia" w:ascii="Calibri" w:hAnsi="Calibri" w:eastAsia="宋体" w:cs="宋体"/>
                <w:b/>
                <w:bCs/>
                <w:color w:val="000000"/>
                <w:spacing w:val="15"/>
                <w:kern w:val="0"/>
                <w:sz w:val="18"/>
                <w:szCs w:val="18"/>
              </w:rPr>
              <w:t>备注（选读/必读）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Calibri" w:hAnsi="Calibri" w:eastAsia="宋体" w:cs="宋体"/>
                <w:color w:val="000000"/>
                <w:spacing w:val="11"/>
                <w:kern w:val="0"/>
                <w:sz w:val="18"/>
                <w:szCs w:val="18"/>
              </w:rPr>
            </w:pPr>
          </w:p>
        </w:tc>
        <w:tc>
          <w:tcPr>
            <w:tcW w:w="143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Calibri" w:hAnsi="Calibri" w:eastAsia="宋体" w:cs="宋体"/>
                <w:color w:val="000000"/>
                <w:spacing w:val="11"/>
                <w:kern w:val="0"/>
                <w:sz w:val="18"/>
                <w:szCs w:val="18"/>
              </w:rPr>
            </w:pPr>
          </w:p>
        </w:tc>
        <w:tc>
          <w:tcPr>
            <w:tcW w:w="143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3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3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3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3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3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3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3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3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3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3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3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3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3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3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3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3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3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3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3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3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3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3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3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4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left"/>
              <w:rPr>
                <w:rFonts w:ascii="Calibri" w:hAnsi="Calibri" w:eastAsia="宋体" w:cs="宋体"/>
                <w:color w:val="000000"/>
                <w:spacing w:val="11"/>
                <w:kern w:val="0"/>
                <w:sz w:val="18"/>
                <w:szCs w:val="18"/>
              </w:rPr>
            </w:pPr>
          </w:p>
        </w:tc>
      </w:tr>
    </w:tbl>
    <w:p>
      <w:pPr>
        <w:widowControl/>
        <w:ind w:right="-13" w:rightChars="-6"/>
        <w:jc w:val="left"/>
        <w:rPr>
          <w:rFonts w:ascii="Calibri" w:hAnsi="Calibri" w:eastAsia="宋体" w:cs="Times New Roman"/>
          <w:b/>
          <w:color w:val="000000" w:themeColor="text1"/>
          <w14:textFill>
            <w14:solidFill>
              <w14:schemeClr w14:val="tx1"/>
            </w14:solidFill>
          </w14:textFill>
        </w:rPr>
      </w:pPr>
      <w:r>
        <w:rPr>
          <w:rFonts w:hint="eastAsia" w:ascii="Calibri" w:hAnsi="Calibri" w:eastAsia="宋体" w:cs="Times New Roman"/>
          <w:b/>
          <w:color w:val="000000" w:themeColor="text1"/>
          <w14:textFill>
            <w14:solidFill>
              <w14:schemeClr w14:val="tx1"/>
            </w14:solidFill>
          </w14:textFill>
        </w:rPr>
        <w:t>内容要求：</w:t>
      </w:r>
    </w:p>
    <w:p>
      <w:pPr>
        <w:widowControl/>
        <w:ind w:right="-13" w:rightChars="-6"/>
        <w:jc w:val="left"/>
        <w:rPr>
          <w:rFonts w:ascii="仿宋" w:hAnsi="仿宋" w:eastAsia="仿宋" w:cs="Times New Roman"/>
          <w:b/>
          <w:color w:val="000000" w:themeColor="text1"/>
          <w14:textFill>
            <w14:solidFill>
              <w14:schemeClr w14:val="tx1"/>
            </w14:solidFill>
          </w14:textFill>
        </w:rPr>
      </w:pPr>
      <w:r>
        <w:rPr>
          <w:rFonts w:hint="eastAsia" w:ascii="仿宋" w:hAnsi="仿宋" w:eastAsia="仿宋" w:cs="Times New Roman"/>
          <w:b/>
          <w:color w:val="000000" w:themeColor="text1"/>
          <w14:textFill>
            <w14:solidFill>
              <w14:schemeClr w14:val="tx1"/>
            </w14:solidFill>
          </w14:textFill>
        </w:rPr>
        <w:t>1.所列内容为本领域（方向）国内外经典的、具有代表性的、核心的著作或期刊，及学科领域（方向）相关的学位论文库。</w:t>
      </w:r>
    </w:p>
    <w:p>
      <w:pPr>
        <w:widowControl/>
        <w:ind w:right="-13" w:rightChars="-6"/>
        <w:jc w:val="left"/>
        <w:rPr>
          <w:rFonts w:ascii="Calibri" w:hAnsi="Calibri" w:eastAsia="宋体" w:cs="Times New Roman"/>
          <w:b/>
          <w:color w:val="000000" w:themeColor="text1"/>
          <w14:textFill>
            <w14:solidFill>
              <w14:schemeClr w14:val="tx1"/>
            </w14:solidFill>
          </w14:textFill>
        </w:rPr>
      </w:pPr>
      <w:r>
        <w:rPr>
          <w:rFonts w:hint="eastAsia" w:ascii="Calibri" w:hAnsi="Calibri" w:eastAsia="宋体" w:cs="Times New Roman"/>
          <w:b/>
          <w:color w:val="000000" w:themeColor="text1"/>
          <w14:textFill>
            <w14:solidFill>
              <w14:schemeClr w14:val="tx1"/>
            </w14:solidFill>
          </w14:textFill>
        </w:rPr>
        <w:t>表格格式要求：</w:t>
      </w:r>
    </w:p>
    <w:p>
      <w:pPr>
        <w:widowControl/>
        <w:ind w:right="-13" w:rightChars="-6"/>
        <w:jc w:val="left"/>
        <w:rPr>
          <w:rFonts w:ascii="仿宋" w:hAnsi="仿宋" w:eastAsia="仿宋" w:cs="Times New Roman"/>
          <w:b/>
          <w:color w:val="000000" w:themeColor="text1"/>
          <w14:textFill>
            <w14:solidFill>
              <w14:schemeClr w14:val="tx1"/>
            </w14:solidFill>
          </w14:textFill>
        </w:rPr>
      </w:pPr>
      <w:r>
        <w:rPr>
          <w:rFonts w:hint="eastAsia" w:ascii="仿宋" w:hAnsi="仿宋" w:eastAsia="仿宋" w:cs="Times New Roman"/>
          <w:b/>
          <w:color w:val="000000" w:themeColor="text1"/>
          <w14:textFill>
            <w14:solidFill>
              <w14:schemeClr w14:val="tx1"/>
            </w14:solidFill>
          </w14:textFill>
        </w:rPr>
        <w:t>1.表头，宋体，五号，加粗；2.正文格式要求：宋体，五号，单倍行距；</w:t>
      </w:r>
    </w:p>
    <w:p>
      <w:pPr>
        <w:widowControl/>
        <w:ind w:right="-13" w:rightChars="-6"/>
        <w:jc w:val="left"/>
        <w:rPr>
          <w:rFonts w:ascii="仿宋" w:hAnsi="仿宋" w:eastAsia="仿宋" w:cs="Times New Roman"/>
          <w:b/>
          <w:color w:val="000000" w:themeColor="text1"/>
          <w14:textFill>
            <w14:solidFill>
              <w14:schemeClr w14:val="tx1"/>
            </w14:solidFill>
          </w14:textFill>
        </w:rPr>
      </w:pPr>
      <w:r>
        <w:rPr>
          <w:rFonts w:hint="eastAsia" w:ascii="仿宋" w:hAnsi="仿宋" w:eastAsia="仿宋" w:cs="Times New Roman"/>
          <w:b/>
          <w:color w:val="000000" w:themeColor="text1"/>
          <w14:textFill>
            <w14:solidFill>
              <w14:schemeClr w14:val="tx1"/>
            </w14:solidFill>
          </w14:textFill>
        </w:rPr>
        <w:t>3.表中全部字母、数字均为Times New Roman。</w:t>
      </w:r>
    </w:p>
    <w:p>
      <w:pPr>
        <w:ind w:right="-13" w:rightChars="-6"/>
        <w:jc w:val="center"/>
        <w:rPr>
          <w:rFonts w:ascii="黑体" w:hAnsi="宋体" w:eastAsia="黑体" w:cs="Times New Roman"/>
          <w:color w:val="000000"/>
          <w:sz w:val="32"/>
          <w:szCs w:val="32"/>
        </w:rPr>
      </w:pPr>
      <w:r>
        <w:rPr>
          <w:rFonts w:hint="eastAsia" w:ascii="黑体" w:hAnsi="宋体" w:eastAsia="黑体" w:cs="Times New Roman"/>
          <w:color w:val="000000"/>
          <w:sz w:val="32"/>
          <w:szCs w:val="32"/>
        </w:rPr>
        <w:t>××课程简明教学大纲</w:t>
      </w:r>
    </w:p>
    <w:tbl>
      <w:tblPr>
        <w:tblStyle w:val="5"/>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课程名称</w:t>
            </w:r>
          </w:p>
        </w:tc>
        <w:tc>
          <w:tcPr>
            <w:tcW w:w="2980" w:type="dxa"/>
            <w:gridSpan w:val="4"/>
            <w:vAlign w:val="center"/>
          </w:tcPr>
          <w:p>
            <w:pPr>
              <w:snapToGrid w:val="0"/>
              <w:jc w:val="center"/>
              <w:rPr>
                <w:rFonts w:ascii="宋体" w:hAnsi="宋体" w:eastAsia="宋体" w:cs="Times New Roman"/>
                <w:color w:val="000000"/>
                <w:sz w:val="24"/>
                <w:szCs w:val="24"/>
              </w:rPr>
            </w:pPr>
          </w:p>
        </w:tc>
        <w:tc>
          <w:tcPr>
            <w:tcW w:w="1902" w:type="dxa"/>
            <w:gridSpan w:val="2"/>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课程编号</w:t>
            </w:r>
          </w:p>
        </w:tc>
        <w:tc>
          <w:tcPr>
            <w:tcW w:w="2063" w:type="dxa"/>
            <w:gridSpan w:val="2"/>
            <w:vAlign w:val="center"/>
          </w:tcPr>
          <w:p>
            <w:pPr>
              <w:snapToGrid w:val="0"/>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课程负责人</w:t>
            </w:r>
          </w:p>
        </w:tc>
        <w:tc>
          <w:tcPr>
            <w:tcW w:w="2980" w:type="dxa"/>
            <w:gridSpan w:val="4"/>
            <w:vAlign w:val="center"/>
          </w:tcPr>
          <w:p>
            <w:pPr>
              <w:snapToGrid w:val="0"/>
              <w:jc w:val="center"/>
              <w:rPr>
                <w:rFonts w:ascii="宋体" w:hAnsi="宋体" w:eastAsia="宋体" w:cs="Times New Roman"/>
                <w:color w:val="000000"/>
                <w:sz w:val="24"/>
                <w:szCs w:val="24"/>
              </w:rPr>
            </w:pPr>
          </w:p>
        </w:tc>
        <w:tc>
          <w:tcPr>
            <w:tcW w:w="1902" w:type="dxa"/>
            <w:gridSpan w:val="2"/>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课程负责人</w:t>
            </w:r>
          </w:p>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所在单位</w:t>
            </w:r>
          </w:p>
        </w:tc>
        <w:tc>
          <w:tcPr>
            <w:tcW w:w="2063" w:type="dxa"/>
            <w:gridSpan w:val="2"/>
            <w:vAlign w:val="center"/>
          </w:tcPr>
          <w:p>
            <w:pPr>
              <w:snapToGrid w:val="0"/>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教学团队成员</w:t>
            </w:r>
          </w:p>
        </w:tc>
        <w:tc>
          <w:tcPr>
            <w:tcW w:w="6945" w:type="dxa"/>
            <w:gridSpan w:val="8"/>
            <w:vAlign w:val="center"/>
          </w:tcPr>
          <w:p>
            <w:pPr>
              <w:snapToGrid w:val="0"/>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课程类别</w:t>
            </w:r>
          </w:p>
        </w:tc>
        <w:tc>
          <w:tcPr>
            <w:tcW w:w="2020" w:type="dxa"/>
            <w:gridSpan w:val="3"/>
            <w:vAlign w:val="center"/>
          </w:tcPr>
          <w:p>
            <w:pPr>
              <w:snapToGrid w:val="0"/>
              <w:jc w:val="center"/>
              <w:rPr>
                <w:rFonts w:ascii="宋体" w:hAnsi="宋体" w:eastAsia="宋体" w:cs="Times New Roman"/>
                <w:color w:val="000000"/>
                <w:sz w:val="24"/>
                <w:szCs w:val="24"/>
              </w:rPr>
            </w:pPr>
          </w:p>
        </w:tc>
        <w:tc>
          <w:tcPr>
            <w:tcW w:w="960"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学时</w:t>
            </w:r>
          </w:p>
        </w:tc>
        <w:tc>
          <w:tcPr>
            <w:tcW w:w="1902" w:type="dxa"/>
            <w:gridSpan w:val="2"/>
            <w:vAlign w:val="center"/>
          </w:tcPr>
          <w:p>
            <w:pPr>
              <w:snapToGrid w:val="0"/>
              <w:jc w:val="center"/>
              <w:rPr>
                <w:rFonts w:ascii="宋体" w:hAnsi="宋体" w:eastAsia="宋体" w:cs="Times New Roman"/>
                <w:color w:val="000000"/>
                <w:sz w:val="24"/>
                <w:szCs w:val="24"/>
              </w:rPr>
            </w:pPr>
          </w:p>
        </w:tc>
        <w:tc>
          <w:tcPr>
            <w:tcW w:w="1023"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学分</w:t>
            </w:r>
          </w:p>
        </w:tc>
        <w:tc>
          <w:tcPr>
            <w:tcW w:w="1040" w:type="dxa"/>
            <w:vAlign w:val="center"/>
          </w:tcPr>
          <w:p>
            <w:pPr>
              <w:snapToGrid w:val="0"/>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授课方式及</w:t>
            </w:r>
          </w:p>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时数分配</w:t>
            </w:r>
          </w:p>
        </w:tc>
        <w:tc>
          <w:tcPr>
            <w:tcW w:w="1060" w:type="dxa"/>
            <w:gridSpan w:val="2"/>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集中讲授</w:t>
            </w:r>
          </w:p>
        </w:tc>
        <w:tc>
          <w:tcPr>
            <w:tcW w:w="960"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组织研讨</w:t>
            </w:r>
          </w:p>
        </w:tc>
        <w:tc>
          <w:tcPr>
            <w:tcW w:w="960"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实验分析</w:t>
            </w:r>
          </w:p>
        </w:tc>
        <w:tc>
          <w:tcPr>
            <w:tcW w:w="959"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读书指导</w:t>
            </w:r>
          </w:p>
        </w:tc>
        <w:tc>
          <w:tcPr>
            <w:tcW w:w="943"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实地调研</w:t>
            </w:r>
          </w:p>
        </w:tc>
        <w:tc>
          <w:tcPr>
            <w:tcW w:w="1023"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自主学习</w:t>
            </w:r>
          </w:p>
        </w:tc>
        <w:tc>
          <w:tcPr>
            <w:tcW w:w="1040"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宋体" w:hAnsi="宋体" w:eastAsia="宋体" w:cs="Times New Roman"/>
                <w:color w:val="000000"/>
                <w:sz w:val="24"/>
                <w:szCs w:val="24"/>
              </w:rPr>
            </w:pPr>
          </w:p>
        </w:tc>
        <w:tc>
          <w:tcPr>
            <w:tcW w:w="1060" w:type="dxa"/>
            <w:gridSpan w:val="2"/>
            <w:vAlign w:val="center"/>
          </w:tcPr>
          <w:p>
            <w:pPr>
              <w:snapToGrid w:val="0"/>
              <w:jc w:val="center"/>
              <w:rPr>
                <w:rFonts w:ascii="宋体" w:hAnsi="宋体" w:eastAsia="宋体" w:cs="Times New Roman"/>
                <w:color w:val="000000"/>
                <w:sz w:val="24"/>
                <w:szCs w:val="24"/>
              </w:rPr>
            </w:pPr>
          </w:p>
        </w:tc>
        <w:tc>
          <w:tcPr>
            <w:tcW w:w="960" w:type="dxa"/>
            <w:vAlign w:val="center"/>
          </w:tcPr>
          <w:p>
            <w:pPr>
              <w:snapToGrid w:val="0"/>
              <w:jc w:val="center"/>
              <w:rPr>
                <w:rFonts w:ascii="宋体" w:hAnsi="宋体" w:eastAsia="宋体" w:cs="Times New Roman"/>
                <w:color w:val="000000"/>
                <w:sz w:val="24"/>
                <w:szCs w:val="24"/>
              </w:rPr>
            </w:pPr>
          </w:p>
        </w:tc>
        <w:tc>
          <w:tcPr>
            <w:tcW w:w="960" w:type="dxa"/>
            <w:vAlign w:val="center"/>
          </w:tcPr>
          <w:p>
            <w:pPr>
              <w:snapToGrid w:val="0"/>
              <w:jc w:val="center"/>
              <w:rPr>
                <w:rFonts w:ascii="宋体" w:hAnsi="宋体" w:eastAsia="宋体" w:cs="Times New Roman"/>
                <w:color w:val="000000"/>
                <w:sz w:val="24"/>
                <w:szCs w:val="24"/>
              </w:rPr>
            </w:pPr>
          </w:p>
        </w:tc>
        <w:tc>
          <w:tcPr>
            <w:tcW w:w="959" w:type="dxa"/>
            <w:vAlign w:val="center"/>
          </w:tcPr>
          <w:p>
            <w:pPr>
              <w:snapToGrid w:val="0"/>
              <w:jc w:val="center"/>
              <w:rPr>
                <w:rFonts w:ascii="宋体" w:hAnsi="宋体" w:eastAsia="宋体" w:cs="Times New Roman"/>
                <w:color w:val="000000"/>
                <w:sz w:val="24"/>
                <w:szCs w:val="24"/>
              </w:rPr>
            </w:pPr>
          </w:p>
        </w:tc>
        <w:tc>
          <w:tcPr>
            <w:tcW w:w="943" w:type="dxa"/>
            <w:vAlign w:val="center"/>
          </w:tcPr>
          <w:p>
            <w:pPr>
              <w:snapToGrid w:val="0"/>
              <w:jc w:val="center"/>
              <w:rPr>
                <w:rFonts w:ascii="宋体" w:hAnsi="宋体" w:eastAsia="宋体" w:cs="Times New Roman"/>
                <w:color w:val="000000"/>
                <w:sz w:val="24"/>
                <w:szCs w:val="24"/>
              </w:rPr>
            </w:pPr>
          </w:p>
        </w:tc>
        <w:tc>
          <w:tcPr>
            <w:tcW w:w="1023" w:type="dxa"/>
            <w:vAlign w:val="center"/>
          </w:tcPr>
          <w:p>
            <w:pPr>
              <w:snapToGrid w:val="0"/>
              <w:jc w:val="center"/>
              <w:rPr>
                <w:rFonts w:ascii="宋体" w:hAnsi="宋体" w:eastAsia="宋体" w:cs="Times New Roman"/>
                <w:color w:val="000000"/>
                <w:sz w:val="24"/>
                <w:szCs w:val="24"/>
              </w:rPr>
            </w:pPr>
          </w:p>
        </w:tc>
        <w:tc>
          <w:tcPr>
            <w:tcW w:w="1040" w:type="dxa"/>
            <w:vAlign w:val="center"/>
          </w:tcPr>
          <w:p>
            <w:pPr>
              <w:snapToGrid w:val="0"/>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26" w:hRule="atLeast"/>
          <w:jc w:val="center"/>
        </w:trPr>
        <w:tc>
          <w:tcPr>
            <w:tcW w:w="8533" w:type="dxa"/>
            <w:gridSpan w:val="9"/>
          </w:tcPr>
          <w:p>
            <w:pPr>
              <w:ind w:right="-13" w:rightChars="-6"/>
              <w:rPr>
                <w:rFonts w:ascii="宋体" w:hAnsi="宋体" w:eastAsia="宋体" w:cs="Times New Roman"/>
                <w:sz w:val="24"/>
                <w:szCs w:val="24"/>
              </w:rPr>
            </w:pPr>
            <w:r>
              <w:rPr>
                <w:rFonts w:hint="eastAsia" w:ascii="宋体" w:hAnsi="宋体" w:eastAsia="宋体" w:cs="Times New Roman"/>
                <w:sz w:val="24"/>
                <w:szCs w:val="24"/>
              </w:rPr>
              <w:t>课程定位、教学目的及要求、教学成效（请注明课程思政与国际化元素和方式）</w:t>
            </w:r>
          </w:p>
          <w:p>
            <w:pPr>
              <w:ind w:right="-13" w:rightChars="-6"/>
              <w:rPr>
                <w:rFonts w:ascii="宋体" w:hAnsi="宋体" w:eastAsia="宋体" w:cs="Times New Roman"/>
                <w:sz w:val="24"/>
                <w:szCs w:val="24"/>
              </w:rPr>
            </w:pPr>
          </w:p>
          <w:p>
            <w:pPr>
              <w:ind w:right="-13" w:rightChars="-6"/>
              <w:rPr>
                <w:rFonts w:ascii="宋体" w:hAnsi="宋体" w:eastAsia="宋体" w:cs="Times New Roman"/>
                <w:sz w:val="24"/>
                <w:szCs w:val="24"/>
              </w:rPr>
            </w:pPr>
          </w:p>
          <w:p>
            <w:pPr>
              <w:ind w:right="-13" w:rightChars="-6"/>
              <w:rPr>
                <w:rFonts w:ascii="宋体" w:hAnsi="宋体" w:eastAsia="宋体" w:cs="Times New Roman"/>
                <w:sz w:val="24"/>
                <w:szCs w:val="24"/>
              </w:rPr>
            </w:pPr>
          </w:p>
          <w:p>
            <w:pPr>
              <w:ind w:right="-13" w:rightChars="-6"/>
              <w:rPr>
                <w:rFonts w:ascii="宋体" w:hAnsi="宋体" w:eastAsia="宋体" w:cs="Times New Roman"/>
                <w:sz w:val="24"/>
                <w:szCs w:val="24"/>
              </w:rPr>
            </w:pPr>
          </w:p>
          <w:p>
            <w:pPr>
              <w:ind w:right="-13" w:rightChars="-6"/>
              <w:rPr>
                <w:rFonts w:ascii="宋体" w:hAnsi="宋体" w:eastAsia="宋体" w:cs="Times New Roman"/>
                <w:sz w:val="24"/>
                <w:szCs w:val="24"/>
              </w:rPr>
            </w:pPr>
          </w:p>
          <w:p>
            <w:pPr>
              <w:ind w:right="-13" w:rightChars="-6"/>
              <w:rPr>
                <w:rFonts w:ascii="宋体" w:hAnsi="宋体" w:eastAsia="宋体" w:cs="Times New Roman"/>
                <w:sz w:val="24"/>
                <w:szCs w:val="24"/>
              </w:rPr>
            </w:pPr>
          </w:p>
          <w:p>
            <w:pPr>
              <w:ind w:right="-13" w:rightChars="-6"/>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28" w:hRule="atLeast"/>
          <w:jc w:val="center"/>
        </w:trPr>
        <w:tc>
          <w:tcPr>
            <w:tcW w:w="8533" w:type="dxa"/>
            <w:gridSpan w:val="9"/>
            <w:tcBorders>
              <w:bottom w:val="single" w:color="auto" w:sz="4" w:space="0"/>
            </w:tcBorders>
          </w:tcPr>
          <w:p>
            <w:pPr>
              <w:ind w:right="-13" w:rightChars="-6"/>
              <w:rPr>
                <w:rFonts w:ascii="宋体" w:hAnsi="宋体" w:eastAsia="宋体" w:cs="Times New Roman"/>
                <w:sz w:val="24"/>
                <w:szCs w:val="24"/>
              </w:rPr>
            </w:pPr>
            <w:r>
              <w:rPr>
                <w:rFonts w:hint="eastAsia" w:ascii="宋体" w:hAnsi="宋体" w:eastAsia="宋体" w:cs="Times New Roman"/>
                <w:sz w:val="24"/>
                <w:szCs w:val="24"/>
              </w:rPr>
              <w:t>教学内容及安排（请注明各章节及学时）</w:t>
            </w:r>
          </w:p>
          <w:p>
            <w:pPr>
              <w:ind w:right="-13" w:rightChars="-6"/>
              <w:rPr>
                <w:rFonts w:ascii="宋体" w:hAnsi="宋体" w:eastAsia="宋体" w:cs="Times New Roman"/>
                <w:sz w:val="24"/>
                <w:szCs w:val="24"/>
              </w:rPr>
            </w:pPr>
          </w:p>
          <w:p>
            <w:pPr>
              <w:ind w:right="-13" w:rightChars="-6"/>
              <w:rPr>
                <w:rFonts w:ascii="宋体" w:hAnsi="宋体" w:eastAsia="宋体" w:cs="Times New Roman"/>
                <w:sz w:val="24"/>
                <w:szCs w:val="24"/>
              </w:rPr>
            </w:pPr>
          </w:p>
          <w:p>
            <w:pPr>
              <w:ind w:right="-13" w:rightChars="-6"/>
              <w:rPr>
                <w:rFonts w:ascii="宋体" w:hAnsi="宋体" w:eastAsia="宋体" w:cs="Times New Roman"/>
                <w:sz w:val="24"/>
                <w:szCs w:val="24"/>
              </w:rPr>
            </w:pPr>
          </w:p>
          <w:p>
            <w:pPr>
              <w:ind w:right="-13" w:rightChars="-6"/>
              <w:rPr>
                <w:rFonts w:ascii="宋体" w:hAnsi="宋体" w:eastAsia="宋体" w:cs="Times New Roman"/>
                <w:sz w:val="24"/>
                <w:szCs w:val="24"/>
              </w:rPr>
            </w:pPr>
          </w:p>
          <w:p>
            <w:pPr>
              <w:ind w:right="-13" w:rightChars="-6"/>
              <w:rPr>
                <w:rFonts w:ascii="宋体" w:hAnsi="宋体" w:eastAsia="宋体" w:cs="Times New Roman"/>
                <w:sz w:val="24"/>
                <w:szCs w:val="24"/>
              </w:rPr>
            </w:pPr>
          </w:p>
          <w:p>
            <w:pPr>
              <w:ind w:right="-13" w:rightChars="-6"/>
              <w:rPr>
                <w:rFonts w:ascii="宋体" w:hAnsi="宋体" w:eastAsia="宋体" w:cs="Times New Roman"/>
                <w:sz w:val="24"/>
                <w:szCs w:val="24"/>
              </w:rPr>
            </w:pPr>
          </w:p>
          <w:p>
            <w:pPr>
              <w:ind w:right="-13" w:rightChars="-6"/>
              <w:rPr>
                <w:rFonts w:ascii="宋体" w:hAnsi="宋体" w:eastAsia="宋体" w:cs="Times New Roman"/>
                <w:sz w:val="24"/>
                <w:szCs w:val="24"/>
              </w:rPr>
            </w:pPr>
          </w:p>
          <w:p>
            <w:pPr>
              <w:ind w:right="-13" w:rightChars="-6"/>
              <w:rPr>
                <w:rFonts w:ascii="宋体" w:hAnsi="宋体" w:eastAsia="宋体" w:cs="Times New Roman"/>
                <w:sz w:val="24"/>
                <w:szCs w:val="24"/>
              </w:rPr>
            </w:pPr>
          </w:p>
          <w:p>
            <w:pPr>
              <w:ind w:right="-13" w:rightChars="-6"/>
              <w:rPr>
                <w:rFonts w:ascii="宋体" w:hAnsi="宋体" w:eastAsia="宋体" w:cs="Times New Roman"/>
                <w:sz w:val="24"/>
                <w:szCs w:val="24"/>
              </w:rPr>
            </w:pPr>
          </w:p>
          <w:p>
            <w:pPr>
              <w:ind w:right="-13" w:rightChars="-6"/>
              <w:rPr>
                <w:rFonts w:ascii="宋体" w:hAnsi="宋体" w:eastAsia="宋体" w:cs="Times New Roman"/>
                <w:sz w:val="24"/>
                <w:szCs w:val="24"/>
              </w:rPr>
            </w:pPr>
          </w:p>
          <w:p>
            <w:pPr>
              <w:ind w:right="-13" w:rightChars="-6"/>
              <w:rPr>
                <w:rFonts w:ascii="宋体" w:hAnsi="宋体" w:eastAsia="宋体" w:cs="Times New Roman"/>
                <w:sz w:val="24"/>
                <w:szCs w:val="24"/>
              </w:rPr>
            </w:pPr>
          </w:p>
          <w:p>
            <w:pPr>
              <w:ind w:right="-13" w:rightChars="-6"/>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宋体" w:hAnsi="宋体" w:eastAsia="宋体" w:cs="Times New Roman"/>
                <w:sz w:val="24"/>
                <w:szCs w:val="24"/>
              </w:rPr>
            </w:pPr>
            <w:r>
              <w:rPr>
                <w:rFonts w:hint="eastAsia" w:ascii="宋体" w:hAnsi="宋体" w:eastAsia="宋体" w:cs="Times New Roman"/>
                <w:sz w:val="24"/>
                <w:szCs w:val="24"/>
              </w:rPr>
              <w:t>考核方式</w:t>
            </w:r>
          </w:p>
        </w:tc>
        <w:tc>
          <w:tcPr>
            <w:tcW w:w="6844" w:type="dxa"/>
            <w:gridSpan w:val="7"/>
          </w:tcPr>
          <w:p>
            <w:pPr>
              <w:ind w:right="-13" w:rightChars="-6"/>
              <w:rPr>
                <w:rFonts w:ascii="宋体" w:hAnsi="宋体" w:eastAsia="宋体" w:cs="Times New Roman"/>
                <w:sz w:val="24"/>
                <w:szCs w:val="24"/>
              </w:rPr>
            </w:pPr>
          </w:p>
          <w:p>
            <w:pPr>
              <w:ind w:right="-13" w:rightChars="-6"/>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宋体" w:hAnsi="宋体" w:eastAsia="宋体" w:cs="Times New Roman"/>
                <w:sz w:val="24"/>
                <w:szCs w:val="24"/>
              </w:rPr>
            </w:pPr>
            <w:r>
              <w:rPr>
                <w:rFonts w:hint="eastAsia" w:ascii="宋体" w:hAnsi="宋体" w:eastAsia="宋体" w:cs="Times New Roman"/>
                <w:sz w:val="24"/>
                <w:szCs w:val="24"/>
              </w:rPr>
              <w:t>使用教材</w:t>
            </w:r>
          </w:p>
        </w:tc>
        <w:tc>
          <w:tcPr>
            <w:tcW w:w="6844" w:type="dxa"/>
            <w:gridSpan w:val="7"/>
          </w:tcPr>
          <w:p>
            <w:pPr>
              <w:ind w:right="-13" w:rightChars="-6"/>
              <w:rPr>
                <w:rFonts w:ascii="宋体" w:hAnsi="宋体" w:eastAsia="宋体" w:cs="Times New Roman"/>
                <w:sz w:val="24"/>
                <w:szCs w:val="24"/>
              </w:rPr>
            </w:pPr>
            <w:r>
              <w:rPr>
                <w:rFonts w:hint="eastAsia" w:ascii="宋体" w:hAnsi="宋体" w:eastAsia="宋体" w:cs="Times New Roman"/>
                <w:sz w:val="24"/>
                <w:szCs w:val="24"/>
              </w:rPr>
              <w:sym w:font="Wingdings" w:char="F06F"/>
            </w:r>
            <w:r>
              <w:rPr>
                <w:rFonts w:ascii="宋体" w:hAnsi="宋体" w:eastAsia="宋体" w:cs="Times New Roman"/>
                <w:sz w:val="24"/>
                <w:szCs w:val="24"/>
              </w:rPr>
              <w:t xml:space="preserve"> </w:t>
            </w:r>
            <w:r>
              <w:rPr>
                <w:rFonts w:hint="eastAsia" w:ascii="宋体" w:hAnsi="宋体" w:eastAsia="宋体" w:cs="Times New Roman"/>
                <w:sz w:val="24"/>
                <w:szCs w:val="24"/>
              </w:rPr>
              <w:t xml:space="preserve">自编讲义  </w:t>
            </w:r>
            <w:r>
              <w:rPr>
                <w:rFonts w:ascii="宋体" w:hAnsi="宋体" w:eastAsia="宋体" w:cs="Times New Roman"/>
                <w:sz w:val="24"/>
                <w:szCs w:val="24"/>
              </w:rPr>
              <w:t xml:space="preserve"> </w:t>
            </w:r>
            <w:r>
              <w:rPr>
                <w:rFonts w:ascii="宋体" w:hAnsi="宋体" w:eastAsia="宋体" w:cs="Times New Roman"/>
                <w:sz w:val="24"/>
                <w:szCs w:val="24"/>
              </w:rPr>
              <w:sym w:font="Wingdings" w:char="F06F"/>
            </w:r>
            <w:r>
              <w:rPr>
                <w:rFonts w:ascii="宋体" w:hAnsi="宋体" w:eastAsia="宋体" w:cs="Times New Roman"/>
                <w:sz w:val="24"/>
                <w:szCs w:val="24"/>
              </w:rPr>
              <w:t xml:space="preserve"> </w:t>
            </w:r>
            <w:r>
              <w:rPr>
                <w:rFonts w:hint="eastAsia" w:ascii="宋体" w:hAnsi="宋体" w:eastAsia="宋体" w:cs="Times New Roman"/>
                <w:sz w:val="24"/>
                <w:szCs w:val="24"/>
              </w:rPr>
              <w:t xml:space="preserve">已出版的自编教材 </w:t>
            </w:r>
            <w:r>
              <w:rPr>
                <w:rFonts w:ascii="宋体" w:hAnsi="宋体" w:eastAsia="宋体" w:cs="Times New Roman"/>
                <w:sz w:val="24"/>
                <w:szCs w:val="24"/>
              </w:rPr>
              <w:t xml:space="preserve"> </w:t>
            </w:r>
            <w:r>
              <w:rPr>
                <w:rFonts w:ascii="宋体" w:hAnsi="宋体" w:eastAsia="宋体" w:cs="Times New Roman"/>
                <w:sz w:val="24"/>
                <w:szCs w:val="24"/>
              </w:rPr>
              <w:sym w:font="Wingdings" w:char="F06F"/>
            </w:r>
            <w:r>
              <w:rPr>
                <w:rFonts w:ascii="宋体" w:hAnsi="宋体" w:eastAsia="宋体" w:cs="Times New Roman"/>
                <w:sz w:val="24"/>
                <w:szCs w:val="24"/>
              </w:rPr>
              <w:t xml:space="preserve"> </w:t>
            </w:r>
            <w:r>
              <w:rPr>
                <w:rFonts w:hint="eastAsia" w:ascii="宋体" w:hAnsi="宋体" w:eastAsia="宋体" w:cs="Times New Roman"/>
                <w:sz w:val="24"/>
                <w:szCs w:val="24"/>
              </w:rPr>
              <w:t xml:space="preserve">其他公开出版教材 </w:t>
            </w:r>
            <w:r>
              <w:rPr>
                <w:rFonts w:ascii="宋体" w:hAnsi="宋体"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宋体" w:hAnsi="宋体" w:eastAsia="宋体" w:cs="Times New Roman"/>
                <w:sz w:val="24"/>
                <w:szCs w:val="24"/>
              </w:rPr>
            </w:pPr>
          </w:p>
        </w:tc>
        <w:tc>
          <w:tcPr>
            <w:tcW w:w="6844" w:type="dxa"/>
            <w:gridSpan w:val="7"/>
          </w:tcPr>
          <w:p>
            <w:pPr>
              <w:ind w:right="-13" w:rightChars="-6"/>
              <w:rPr>
                <w:rFonts w:ascii="宋体" w:hAnsi="宋体" w:eastAsia="宋体" w:cs="Times New Roman"/>
                <w:sz w:val="22"/>
              </w:rPr>
            </w:pPr>
            <w:r>
              <w:rPr>
                <w:rFonts w:hint="eastAsia" w:ascii="宋体" w:hAnsi="宋体" w:eastAsia="宋体" w:cs="Times New Roman"/>
                <w:sz w:val="22"/>
              </w:rPr>
              <w:t>（请注明使用教材名称、作者/主编、出版单位、出版年份、版次）</w:t>
            </w:r>
          </w:p>
          <w:p>
            <w:pPr>
              <w:ind w:right="-13" w:rightChars="-6"/>
              <w:rPr>
                <w:rFonts w:ascii="宋体" w:hAnsi="宋体"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宋体" w:hAnsi="宋体" w:eastAsia="宋体" w:cs="Times New Roman"/>
                <w:sz w:val="24"/>
                <w:szCs w:val="24"/>
              </w:rPr>
            </w:pPr>
            <w:r>
              <w:rPr>
                <w:rFonts w:hint="eastAsia" w:ascii="宋体" w:hAnsi="宋体" w:eastAsia="宋体" w:cs="Times New Roman"/>
                <w:sz w:val="24"/>
                <w:szCs w:val="24"/>
              </w:rPr>
              <w:t>参考书目</w:t>
            </w:r>
          </w:p>
        </w:tc>
        <w:tc>
          <w:tcPr>
            <w:tcW w:w="6844" w:type="dxa"/>
            <w:gridSpan w:val="7"/>
          </w:tcPr>
          <w:p>
            <w:pPr>
              <w:ind w:right="-13" w:rightChars="-6"/>
              <w:rPr>
                <w:rFonts w:ascii="宋体" w:hAnsi="宋体" w:eastAsia="宋体" w:cs="Times New Roman"/>
                <w:sz w:val="24"/>
                <w:szCs w:val="24"/>
              </w:rPr>
            </w:pPr>
          </w:p>
          <w:p>
            <w:pPr>
              <w:ind w:right="-13" w:rightChars="-6"/>
              <w:rPr>
                <w:rFonts w:ascii="宋体" w:hAnsi="宋体" w:eastAsia="宋体" w:cs="Times New Roman"/>
                <w:sz w:val="24"/>
                <w:szCs w:val="24"/>
              </w:rPr>
            </w:pPr>
          </w:p>
        </w:tc>
      </w:tr>
    </w:tbl>
    <w:p>
      <w:pPr>
        <w:widowControl/>
        <w:ind w:right="-13" w:rightChars="-6"/>
        <w:jc w:val="left"/>
        <w:rPr>
          <w:rFonts w:ascii="Calibri" w:hAnsi="Calibri" w:eastAsia="宋体" w:cs="Times New Roman"/>
          <w:b/>
          <w:color w:val="000000" w:themeColor="text1"/>
          <w14:textFill>
            <w14:solidFill>
              <w14:schemeClr w14:val="tx1"/>
            </w14:solidFill>
          </w14:textFill>
        </w:rPr>
      </w:pPr>
      <w:r>
        <w:rPr>
          <w:rFonts w:hint="eastAsia" w:ascii="Calibri" w:hAnsi="Calibri" w:eastAsia="宋体" w:cs="Times New Roman"/>
          <w:b/>
          <w:color w:val="000000" w:themeColor="text1"/>
          <w14:textFill>
            <w14:solidFill>
              <w14:schemeClr w14:val="tx1"/>
            </w14:solidFill>
          </w14:textFill>
        </w:rPr>
        <w:t>表格格式要求：</w:t>
      </w:r>
      <w:r>
        <w:rPr>
          <w:rFonts w:hint="eastAsia" w:ascii="仿宋_GB2312" w:hAnsi="黑体" w:eastAsia="仿宋_GB2312" w:cs="Times New Roman"/>
          <w:b/>
          <w:bCs/>
          <w:color w:val="000000" w:themeColor="text1"/>
          <w:sz w:val="24"/>
          <w:szCs w:val="24"/>
          <w14:textFill>
            <w14:solidFill>
              <w14:schemeClr w14:val="tx1"/>
            </w14:solidFill>
          </w14:textFill>
        </w:rPr>
        <w:t>1</w:t>
      </w:r>
      <w:r>
        <w:rPr>
          <w:rFonts w:ascii="仿宋_GB2312" w:hAnsi="黑体" w:eastAsia="仿宋_GB2312" w:cs="Times New Roman"/>
          <w:b/>
          <w:bCs/>
          <w:color w:val="000000" w:themeColor="text1"/>
          <w:sz w:val="24"/>
          <w:szCs w:val="24"/>
          <w14:textFill>
            <w14:solidFill>
              <w14:schemeClr w14:val="tx1"/>
            </w14:solidFill>
          </w14:textFill>
        </w:rPr>
        <w:t>.</w:t>
      </w:r>
      <w:r>
        <w:rPr>
          <w:rFonts w:hint="eastAsia" w:ascii="仿宋_GB2312" w:hAnsi="黑体" w:eastAsia="仿宋_GB2312" w:cs="Times New Roman"/>
          <w:b/>
          <w:bCs/>
          <w:color w:val="000000" w:themeColor="text1"/>
          <w:sz w:val="24"/>
          <w:szCs w:val="24"/>
          <w14:textFill>
            <w14:solidFill>
              <w14:schemeClr w14:val="tx1"/>
            </w14:solidFill>
          </w14:textFill>
        </w:rPr>
        <w:t>标题：黑体，三号；2</w:t>
      </w:r>
      <w:r>
        <w:rPr>
          <w:rFonts w:ascii="仿宋_GB2312" w:hAnsi="黑体" w:eastAsia="仿宋_GB2312" w:cs="Times New Roman"/>
          <w:b/>
          <w:bCs/>
          <w:color w:val="000000" w:themeColor="text1"/>
          <w:sz w:val="24"/>
          <w:szCs w:val="24"/>
          <w14:textFill>
            <w14:solidFill>
              <w14:schemeClr w14:val="tx1"/>
            </w14:solidFill>
          </w14:textFill>
        </w:rPr>
        <w:t>.</w:t>
      </w:r>
      <w:r>
        <w:rPr>
          <w:rFonts w:hint="eastAsia" w:ascii="仿宋_GB2312" w:hAnsi="黑体" w:eastAsia="仿宋_GB2312" w:cs="Times New Roman"/>
          <w:b/>
          <w:bCs/>
          <w:color w:val="000000" w:themeColor="text1"/>
          <w:sz w:val="24"/>
          <w:szCs w:val="24"/>
          <w14:textFill>
            <w14:solidFill>
              <w14:schemeClr w14:val="tx1"/>
            </w14:solidFill>
          </w14:textFill>
        </w:rPr>
        <w:t>正文格式要求：宋体，五号，单倍行距</w:t>
      </w:r>
    </w:p>
    <w:p>
      <w:pPr>
        <w:widowControl/>
        <w:ind w:right="-13" w:rightChars="-6"/>
        <w:jc w:val="center"/>
        <w:rPr>
          <w:rFonts w:ascii="仿宋_GB2312" w:hAnsi="黑体" w:eastAsia="仿宋_GB2312" w:cs="Times New Roman"/>
          <w:b/>
          <w:bCs/>
          <w:color w:val="FF0000"/>
          <w:sz w:val="24"/>
          <w:szCs w:val="24"/>
        </w:rPr>
      </w:pPr>
      <w:r>
        <w:rPr>
          <w:rFonts w:hint="eastAsia" w:ascii="仿宋_GB2312" w:hAnsi="黑体" w:eastAsia="仿宋_GB2312" w:cs="Times New Roman"/>
          <w:b/>
          <w:bCs/>
          <w:color w:val="000000" w:themeColor="text1"/>
          <w:sz w:val="24"/>
          <w:szCs w:val="24"/>
          <w14:textFill>
            <w14:solidFill>
              <w14:schemeClr w14:val="tx1"/>
            </w14:solidFill>
          </w14:textFill>
        </w:rPr>
        <w:t>（所有红色文字请在提交时删除）</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235C7DE-0602-487F-AF0D-A12B102C1E8E}"/>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A5BF8100-A527-4808-BD6D-596AB8C924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3" w:fontKey="{3612C138-52E0-44FC-A85B-AAE23328B2BA}"/>
  </w:font>
  <w:font w:name="方正小标宋简体">
    <w:panose1 w:val="02000000000000000000"/>
    <w:charset w:val="86"/>
    <w:family w:val="auto"/>
    <w:pitch w:val="default"/>
    <w:sig w:usb0="00000001" w:usb1="08000000" w:usb2="00000000" w:usb3="00000000" w:csb0="00040000" w:csb1="00000000"/>
    <w:embedRegular r:id="rId4" w:fontKey="{9BEFD3E7-BA5F-447A-BC4B-1347E10F7842}"/>
  </w:font>
  <w:font w:name="等线">
    <w:panose1 w:val="02010600030101010101"/>
    <w:charset w:val="86"/>
    <w:family w:val="auto"/>
    <w:pitch w:val="default"/>
    <w:sig w:usb0="A00002BF" w:usb1="38CF7CFA" w:usb2="00000016" w:usb3="00000000" w:csb0="0004000F" w:csb1="00000000"/>
    <w:embedRegular r:id="rId5" w:fontKey="{FC7ED1CC-61B9-47CF-8774-E149BFC3D351}"/>
  </w:font>
  <w:font w:name="仿宋">
    <w:panose1 w:val="02010609060101010101"/>
    <w:charset w:val="86"/>
    <w:family w:val="modern"/>
    <w:pitch w:val="default"/>
    <w:sig w:usb0="800002BF" w:usb1="38CF7CFA" w:usb2="00000016" w:usb3="00000000" w:csb0="00040001" w:csb1="00000000"/>
    <w:embedRegular r:id="rId6" w:fontKey="{6B148EA2-19FC-4526-B788-C6497685DEFD}"/>
  </w:font>
  <w:font w:name="方正仿宋_GB2312">
    <w:panose1 w:val="02000000000000000000"/>
    <w:charset w:val="86"/>
    <w:family w:val="auto"/>
    <w:pitch w:val="default"/>
    <w:sig w:usb0="A00002BF" w:usb1="184F6CFA" w:usb2="00000012" w:usb3="00000000" w:csb0="00040001" w:csb1="00000000"/>
    <w:embedRegular r:id="rId7" w:fontKey="{DE593F31-C348-4261-9213-34F8B34D7185}"/>
  </w:font>
  <w:font w:name="楷体">
    <w:panose1 w:val="02010609060101010101"/>
    <w:charset w:val="86"/>
    <w:family w:val="modern"/>
    <w:pitch w:val="default"/>
    <w:sig w:usb0="800002BF" w:usb1="38CF7CFA" w:usb2="00000016" w:usb3="00000000" w:csb0="00040001" w:csb1="00000000"/>
    <w:embedRegular r:id="rId8" w:fontKey="{77DCCD7B-D021-4EC3-89C4-FEF015A9E1EA}"/>
  </w:font>
  <w:font w:name="仿宋_GB2312">
    <w:altName w:val="仿宋"/>
    <w:panose1 w:val="00000000000000000000"/>
    <w:charset w:val="86"/>
    <w:family w:val="modern"/>
    <w:pitch w:val="default"/>
    <w:sig w:usb0="00000000" w:usb1="00000000" w:usb2="00000010" w:usb3="00000000" w:csb0="00040000" w:csb1="00000000"/>
    <w:embedRegular r:id="rId9" w:fontKey="{4E7E4504-0038-4DB8-8108-A712BBF1AF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4902155"/>
      <w:docPartObj>
        <w:docPartGallery w:val="autotext"/>
      </w:docPartObj>
    </w:sdtPr>
    <w:sdtContent>
      <w:sdt>
        <w:sdtPr>
          <w:id w:val="-1669238322"/>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17</w:t>
            </w:r>
            <w:r>
              <w:rPr>
                <w:b/>
                <w:bCs/>
                <w:sz w:val="24"/>
                <w:szCs w:val="24"/>
              </w:rPr>
              <w:fldChar w:fldCharType="end"/>
            </w:r>
          </w:p>
        </w:sdtContent>
      </w:sdt>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D3659"/>
    <w:multiLevelType w:val="singleLevel"/>
    <w:tmpl w:val="841D3659"/>
    <w:lvl w:ilvl="0" w:tentative="0">
      <w:start w:val="1"/>
      <w:numFmt w:val="decimal"/>
      <w:suff w:val="nothing"/>
      <w:lvlText w:val="（%1）"/>
      <w:lvlJc w:val="left"/>
      <w:pPr>
        <w:ind w:left="30"/>
      </w:pPr>
      <w:rPr>
        <w:rFonts w:hint="default"/>
        <w:color w:val="FF0000"/>
      </w:rPr>
    </w:lvl>
  </w:abstractNum>
  <w:abstractNum w:abstractNumId="1">
    <w:nsid w:val="99AE3E76"/>
    <w:multiLevelType w:val="singleLevel"/>
    <w:tmpl w:val="99AE3E76"/>
    <w:lvl w:ilvl="0" w:tentative="0">
      <w:start w:val="7"/>
      <w:numFmt w:val="chineseCounting"/>
      <w:suff w:val="nothing"/>
      <w:lvlText w:val="（%1）"/>
      <w:lvlJc w:val="left"/>
      <w:pPr>
        <w:ind w:left="28"/>
      </w:pPr>
      <w:rPr>
        <w:rFonts w:hint="eastAsia"/>
      </w:rPr>
    </w:lvl>
  </w:abstractNum>
  <w:abstractNum w:abstractNumId="2">
    <w:nsid w:val="13C63B09"/>
    <w:multiLevelType w:val="singleLevel"/>
    <w:tmpl w:val="13C63B09"/>
    <w:lvl w:ilvl="0" w:tentative="0">
      <w:start w:val="5"/>
      <w:numFmt w:val="decimal"/>
      <w:suff w:val="nothing"/>
      <w:lvlText w:val="（%1）"/>
      <w:lvlJc w:val="left"/>
      <w:pPr>
        <w:ind w:left="-390"/>
      </w:pPr>
      <w:rPr>
        <w:rFonts w:hint="default"/>
        <w:color w:val="FF000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yZWYyMzkxNmI4MGQ2NmU5N2VkZThlNWQ4ZGRkMGQifQ=="/>
  </w:docVars>
  <w:rsids>
    <w:rsidRoot w:val="009B2719"/>
    <w:rsid w:val="0001221D"/>
    <w:rsid w:val="000122FC"/>
    <w:rsid w:val="00022716"/>
    <w:rsid w:val="0002328A"/>
    <w:rsid w:val="0002600F"/>
    <w:rsid w:val="00027020"/>
    <w:rsid w:val="0003038F"/>
    <w:rsid w:val="000303A0"/>
    <w:rsid w:val="00036DAF"/>
    <w:rsid w:val="0004145F"/>
    <w:rsid w:val="00043583"/>
    <w:rsid w:val="000447EE"/>
    <w:rsid w:val="00046377"/>
    <w:rsid w:val="00046804"/>
    <w:rsid w:val="000746FF"/>
    <w:rsid w:val="000859B2"/>
    <w:rsid w:val="0009227E"/>
    <w:rsid w:val="00097567"/>
    <w:rsid w:val="000A075C"/>
    <w:rsid w:val="000A31B1"/>
    <w:rsid w:val="000B7526"/>
    <w:rsid w:val="000B781C"/>
    <w:rsid w:val="000B7971"/>
    <w:rsid w:val="000D4B2C"/>
    <w:rsid w:val="000E122F"/>
    <w:rsid w:val="000E1A67"/>
    <w:rsid w:val="000E7B9F"/>
    <w:rsid w:val="000F20C9"/>
    <w:rsid w:val="0010215D"/>
    <w:rsid w:val="00106143"/>
    <w:rsid w:val="001241C5"/>
    <w:rsid w:val="00135A8B"/>
    <w:rsid w:val="00140B24"/>
    <w:rsid w:val="001470BA"/>
    <w:rsid w:val="00150D02"/>
    <w:rsid w:val="00151380"/>
    <w:rsid w:val="00152DCD"/>
    <w:rsid w:val="00160D8B"/>
    <w:rsid w:val="00162642"/>
    <w:rsid w:val="001758EB"/>
    <w:rsid w:val="00182735"/>
    <w:rsid w:val="00182936"/>
    <w:rsid w:val="00197F51"/>
    <w:rsid w:val="001A0DA4"/>
    <w:rsid w:val="001A154D"/>
    <w:rsid w:val="001A5292"/>
    <w:rsid w:val="001B0A8D"/>
    <w:rsid w:val="001B6D1E"/>
    <w:rsid w:val="001C4D53"/>
    <w:rsid w:val="001D1547"/>
    <w:rsid w:val="00211F1B"/>
    <w:rsid w:val="00212537"/>
    <w:rsid w:val="002142AE"/>
    <w:rsid w:val="0022061A"/>
    <w:rsid w:val="00220D16"/>
    <w:rsid w:val="002331B3"/>
    <w:rsid w:val="002342C9"/>
    <w:rsid w:val="00237169"/>
    <w:rsid w:val="002377A0"/>
    <w:rsid w:val="00240360"/>
    <w:rsid w:val="00245FCA"/>
    <w:rsid w:val="002469B5"/>
    <w:rsid w:val="00255306"/>
    <w:rsid w:val="00280F87"/>
    <w:rsid w:val="00287191"/>
    <w:rsid w:val="002A45D3"/>
    <w:rsid w:val="002A7CBE"/>
    <w:rsid w:val="002C288C"/>
    <w:rsid w:val="002C6330"/>
    <w:rsid w:val="002C679F"/>
    <w:rsid w:val="002D1324"/>
    <w:rsid w:val="002D3A54"/>
    <w:rsid w:val="002D7AD7"/>
    <w:rsid w:val="002D7F92"/>
    <w:rsid w:val="002E3565"/>
    <w:rsid w:val="002E6CB9"/>
    <w:rsid w:val="002F289D"/>
    <w:rsid w:val="00301490"/>
    <w:rsid w:val="003130DB"/>
    <w:rsid w:val="003304EB"/>
    <w:rsid w:val="0033160A"/>
    <w:rsid w:val="0033310B"/>
    <w:rsid w:val="003452D2"/>
    <w:rsid w:val="00352D2C"/>
    <w:rsid w:val="00352EA6"/>
    <w:rsid w:val="00356FAE"/>
    <w:rsid w:val="003623DD"/>
    <w:rsid w:val="003630C9"/>
    <w:rsid w:val="00366C5D"/>
    <w:rsid w:val="00370260"/>
    <w:rsid w:val="0037185D"/>
    <w:rsid w:val="00373CA0"/>
    <w:rsid w:val="0038642A"/>
    <w:rsid w:val="0038697E"/>
    <w:rsid w:val="00387F67"/>
    <w:rsid w:val="0039145D"/>
    <w:rsid w:val="0039638E"/>
    <w:rsid w:val="00397774"/>
    <w:rsid w:val="003A4AE9"/>
    <w:rsid w:val="003B16FD"/>
    <w:rsid w:val="003B6568"/>
    <w:rsid w:val="003E04DC"/>
    <w:rsid w:val="004073F7"/>
    <w:rsid w:val="004149C2"/>
    <w:rsid w:val="00420290"/>
    <w:rsid w:val="00432C68"/>
    <w:rsid w:val="00434738"/>
    <w:rsid w:val="004368C7"/>
    <w:rsid w:val="00441234"/>
    <w:rsid w:val="0044170E"/>
    <w:rsid w:val="00452482"/>
    <w:rsid w:val="00455C43"/>
    <w:rsid w:val="00462A1E"/>
    <w:rsid w:val="0046411E"/>
    <w:rsid w:val="00474628"/>
    <w:rsid w:val="00476657"/>
    <w:rsid w:val="0048478E"/>
    <w:rsid w:val="00490852"/>
    <w:rsid w:val="004B0E49"/>
    <w:rsid w:val="004B7B79"/>
    <w:rsid w:val="004D2C6B"/>
    <w:rsid w:val="00515478"/>
    <w:rsid w:val="00516272"/>
    <w:rsid w:val="00531E17"/>
    <w:rsid w:val="00532C98"/>
    <w:rsid w:val="0053332D"/>
    <w:rsid w:val="0053677D"/>
    <w:rsid w:val="00541461"/>
    <w:rsid w:val="005468EB"/>
    <w:rsid w:val="00550EBB"/>
    <w:rsid w:val="00555E28"/>
    <w:rsid w:val="00556918"/>
    <w:rsid w:val="00561256"/>
    <w:rsid w:val="00585165"/>
    <w:rsid w:val="0059369F"/>
    <w:rsid w:val="00597F70"/>
    <w:rsid w:val="005B0D67"/>
    <w:rsid w:val="005D2FC5"/>
    <w:rsid w:val="005D5430"/>
    <w:rsid w:val="005E19A2"/>
    <w:rsid w:val="005F18C0"/>
    <w:rsid w:val="005F194E"/>
    <w:rsid w:val="005F2981"/>
    <w:rsid w:val="005F327D"/>
    <w:rsid w:val="005F5384"/>
    <w:rsid w:val="005F6D94"/>
    <w:rsid w:val="005F7D93"/>
    <w:rsid w:val="00603BF3"/>
    <w:rsid w:val="00605524"/>
    <w:rsid w:val="00607D7C"/>
    <w:rsid w:val="006121B0"/>
    <w:rsid w:val="0061731F"/>
    <w:rsid w:val="0063257B"/>
    <w:rsid w:val="00650F3D"/>
    <w:rsid w:val="00653D82"/>
    <w:rsid w:val="00654904"/>
    <w:rsid w:val="00663523"/>
    <w:rsid w:val="006638CC"/>
    <w:rsid w:val="006A1D4B"/>
    <w:rsid w:val="006B16AF"/>
    <w:rsid w:val="006B39FD"/>
    <w:rsid w:val="006C1DE0"/>
    <w:rsid w:val="006C2B57"/>
    <w:rsid w:val="006D1442"/>
    <w:rsid w:val="006F3029"/>
    <w:rsid w:val="006F65EE"/>
    <w:rsid w:val="006F67E8"/>
    <w:rsid w:val="006F7F01"/>
    <w:rsid w:val="007064E7"/>
    <w:rsid w:val="00712640"/>
    <w:rsid w:val="00714261"/>
    <w:rsid w:val="00724B7E"/>
    <w:rsid w:val="0073175A"/>
    <w:rsid w:val="0073583B"/>
    <w:rsid w:val="007376FE"/>
    <w:rsid w:val="0074125A"/>
    <w:rsid w:val="00743CAA"/>
    <w:rsid w:val="0075498E"/>
    <w:rsid w:val="0076359A"/>
    <w:rsid w:val="0077536C"/>
    <w:rsid w:val="00792099"/>
    <w:rsid w:val="007A5FED"/>
    <w:rsid w:val="007C2996"/>
    <w:rsid w:val="007C538D"/>
    <w:rsid w:val="007C5C3A"/>
    <w:rsid w:val="007D5955"/>
    <w:rsid w:val="007E0A49"/>
    <w:rsid w:val="007E470F"/>
    <w:rsid w:val="007E48B8"/>
    <w:rsid w:val="007E7BE6"/>
    <w:rsid w:val="007F68D8"/>
    <w:rsid w:val="007F6FC6"/>
    <w:rsid w:val="00804798"/>
    <w:rsid w:val="0080780B"/>
    <w:rsid w:val="008217D5"/>
    <w:rsid w:val="00821B7D"/>
    <w:rsid w:val="00825A0B"/>
    <w:rsid w:val="0083200D"/>
    <w:rsid w:val="00841C8A"/>
    <w:rsid w:val="0084204F"/>
    <w:rsid w:val="008423CB"/>
    <w:rsid w:val="008424AA"/>
    <w:rsid w:val="00843268"/>
    <w:rsid w:val="00856FDF"/>
    <w:rsid w:val="008824EB"/>
    <w:rsid w:val="0088435B"/>
    <w:rsid w:val="0089740B"/>
    <w:rsid w:val="008A7008"/>
    <w:rsid w:val="008B7C9E"/>
    <w:rsid w:val="008C0D86"/>
    <w:rsid w:val="008C1665"/>
    <w:rsid w:val="008D1E1C"/>
    <w:rsid w:val="008D63C7"/>
    <w:rsid w:val="008D669D"/>
    <w:rsid w:val="00912E98"/>
    <w:rsid w:val="00924728"/>
    <w:rsid w:val="009374D8"/>
    <w:rsid w:val="00952BB2"/>
    <w:rsid w:val="009715FC"/>
    <w:rsid w:val="00990691"/>
    <w:rsid w:val="009B2719"/>
    <w:rsid w:val="009C030B"/>
    <w:rsid w:val="009C15D8"/>
    <w:rsid w:val="009C4342"/>
    <w:rsid w:val="009D4432"/>
    <w:rsid w:val="009F337A"/>
    <w:rsid w:val="009F5AD0"/>
    <w:rsid w:val="00A01B86"/>
    <w:rsid w:val="00A075AB"/>
    <w:rsid w:val="00A12D6F"/>
    <w:rsid w:val="00A2041B"/>
    <w:rsid w:val="00A305F5"/>
    <w:rsid w:val="00A3135E"/>
    <w:rsid w:val="00A3246F"/>
    <w:rsid w:val="00A54E27"/>
    <w:rsid w:val="00A618F3"/>
    <w:rsid w:val="00A668D1"/>
    <w:rsid w:val="00A70E0D"/>
    <w:rsid w:val="00A70F54"/>
    <w:rsid w:val="00A723AA"/>
    <w:rsid w:val="00A730B3"/>
    <w:rsid w:val="00A91E30"/>
    <w:rsid w:val="00A94817"/>
    <w:rsid w:val="00A96467"/>
    <w:rsid w:val="00AA1017"/>
    <w:rsid w:val="00AA5C15"/>
    <w:rsid w:val="00AC192F"/>
    <w:rsid w:val="00AC1AB7"/>
    <w:rsid w:val="00AC4ECD"/>
    <w:rsid w:val="00AD3ABA"/>
    <w:rsid w:val="00AE0035"/>
    <w:rsid w:val="00B032E9"/>
    <w:rsid w:val="00B1628D"/>
    <w:rsid w:val="00B32D8A"/>
    <w:rsid w:val="00B35006"/>
    <w:rsid w:val="00B35EB5"/>
    <w:rsid w:val="00B45D6F"/>
    <w:rsid w:val="00B47853"/>
    <w:rsid w:val="00B51590"/>
    <w:rsid w:val="00B730DD"/>
    <w:rsid w:val="00B92B38"/>
    <w:rsid w:val="00BC0E53"/>
    <w:rsid w:val="00BE1333"/>
    <w:rsid w:val="00BF66C0"/>
    <w:rsid w:val="00C0250A"/>
    <w:rsid w:val="00C057AF"/>
    <w:rsid w:val="00C068F1"/>
    <w:rsid w:val="00C07DEB"/>
    <w:rsid w:val="00C11011"/>
    <w:rsid w:val="00C2532E"/>
    <w:rsid w:val="00C61B92"/>
    <w:rsid w:val="00C75724"/>
    <w:rsid w:val="00C76752"/>
    <w:rsid w:val="00C84491"/>
    <w:rsid w:val="00C90906"/>
    <w:rsid w:val="00C9140E"/>
    <w:rsid w:val="00C91DD0"/>
    <w:rsid w:val="00C9436D"/>
    <w:rsid w:val="00CA16A5"/>
    <w:rsid w:val="00CC05F5"/>
    <w:rsid w:val="00CD0291"/>
    <w:rsid w:val="00CE5788"/>
    <w:rsid w:val="00CE6B47"/>
    <w:rsid w:val="00CF00DC"/>
    <w:rsid w:val="00CF2944"/>
    <w:rsid w:val="00CF424B"/>
    <w:rsid w:val="00CF6585"/>
    <w:rsid w:val="00CF70BB"/>
    <w:rsid w:val="00D00AEF"/>
    <w:rsid w:val="00D021F5"/>
    <w:rsid w:val="00D212D0"/>
    <w:rsid w:val="00D24073"/>
    <w:rsid w:val="00D62DD9"/>
    <w:rsid w:val="00D645C4"/>
    <w:rsid w:val="00D64A27"/>
    <w:rsid w:val="00D65424"/>
    <w:rsid w:val="00DA6FA6"/>
    <w:rsid w:val="00DB77A0"/>
    <w:rsid w:val="00DD2866"/>
    <w:rsid w:val="00DE1480"/>
    <w:rsid w:val="00DE69DC"/>
    <w:rsid w:val="00DF5829"/>
    <w:rsid w:val="00E00929"/>
    <w:rsid w:val="00E14676"/>
    <w:rsid w:val="00E15C39"/>
    <w:rsid w:val="00E303A7"/>
    <w:rsid w:val="00E53F21"/>
    <w:rsid w:val="00E9185B"/>
    <w:rsid w:val="00E94DD1"/>
    <w:rsid w:val="00EA5BF8"/>
    <w:rsid w:val="00EB4270"/>
    <w:rsid w:val="00EB749E"/>
    <w:rsid w:val="00EC1F75"/>
    <w:rsid w:val="00EC286B"/>
    <w:rsid w:val="00ED5AA2"/>
    <w:rsid w:val="00EF53E7"/>
    <w:rsid w:val="00F0462E"/>
    <w:rsid w:val="00F057BD"/>
    <w:rsid w:val="00F153CF"/>
    <w:rsid w:val="00F1630B"/>
    <w:rsid w:val="00F36DB8"/>
    <w:rsid w:val="00F4726B"/>
    <w:rsid w:val="00F556B5"/>
    <w:rsid w:val="00F57E24"/>
    <w:rsid w:val="00F60CDE"/>
    <w:rsid w:val="00F61E25"/>
    <w:rsid w:val="00F7083D"/>
    <w:rsid w:val="00F75F62"/>
    <w:rsid w:val="00F7662F"/>
    <w:rsid w:val="00F76957"/>
    <w:rsid w:val="00F777EA"/>
    <w:rsid w:val="00F80550"/>
    <w:rsid w:val="00FA00A2"/>
    <w:rsid w:val="00FA138B"/>
    <w:rsid w:val="00FA16D4"/>
    <w:rsid w:val="00FA62DA"/>
    <w:rsid w:val="00FB5FDF"/>
    <w:rsid w:val="00FC1142"/>
    <w:rsid w:val="00FC2561"/>
    <w:rsid w:val="00FC6AC0"/>
    <w:rsid w:val="00FE4C4C"/>
    <w:rsid w:val="00FF633E"/>
    <w:rsid w:val="01727BB7"/>
    <w:rsid w:val="02BF61CA"/>
    <w:rsid w:val="044C252A"/>
    <w:rsid w:val="07CD4764"/>
    <w:rsid w:val="08875F43"/>
    <w:rsid w:val="092E467B"/>
    <w:rsid w:val="09475E50"/>
    <w:rsid w:val="09B62CAF"/>
    <w:rsid w:val="0A554BD3"/>
    <w:rsid w:val="0AF02F56"/>
    <w:rsid w:val="0B974E6D"/>
    <w:rsid w:val="0EB9159E"/>
    <w:rsid w:val="0F424765"/>
    <w:rsid w:val="0FD95F22"/>
    <w:rsid w:val="117414D0"/>
    <w:rsid w:val="1222511B"/>
    <w:rsid w:val="128302B4"/>
    <w:rsid w:val="12CC3D13"/>
    <w:rsid w:val="12EE556F"/>
    <w:rsid w:val="14C77B2F"/>
    <w:rsid w:val="15FD4466"/>
    <w:rsid w:val="16215BBC"/>
    <w:rsid w:val="17072F54"/>
    <w:rsid w:val="17435E1C"/>
    <w:rsid w:val="175045F4"/>
    <w:rsid w:val="183E4623"/>
    <w:rsid w:val="1991359F"/>
    <w:rsid w:val="1A706A3A"/>
    <w:rsid w:val="1BA06461"/>
    <w:rsid w:val="1BF21E2B"/>
    <w:rsid w:val="21D83606"/>
    <w:rsid w:val="221E379A"/>
    <w:rsid w:val="23F83573"/>
    <w:rsid w:val="252A5B89"/>
    <w:rsid w:val="2592380E"/>
    <w:rsid w:val="26AA7886"/>
    <w:rsid w:val="27E11AF8"/>
    <w:rsid w:val="2902118B"/>
    <w:rsid w:val="29CC2E79"/>
    <w:rsid w:val="2AAC51BD"/>
    <w:rsid w:val="2B031725"/>
    <w:rsid w:val="2B5F5DF1"/>
    <w:rsid w:val="2CA9753A"/>
    <w:rsid w:val="2DF8162E"/>
    <w:rsid w:val="2E0C3040"/>
    <w:rsid w:val="2E2C5491"/>
    <w:rsid w:val="2F5A4ED7"/>
    <w:rsid w:val="3111554D"/>
    <w:rsid w:val="31376262"/>
    <w:rsid w:val="315C42DF"/>
    <w:rsid w:val="31A54044"/>
    <w:rsid w:val="332B0D9D"/>
    <w:rsid w:val="33484F9C"/>
    <w:rsid w:val="350A5EE5"/>
    <w:rsid w:val="35494B7A"/>
    <w:rsid w:val="366137B9"/>
    <w:rsid w:val="373524F7"/>
    <w:rsid w:val="37355A06"/>
    <w:rsid w:val="37475806"/>
    <w:rsid w:val="37A20379"/>
    <w:rsid w:val="3867486B"/>
    <w:rsid w:val="3B5C7857"/>
    <w:rsid w:val="3BE123DA"/>
    <w:rsid w:val="3D521043"/>
    <w:rsid w:val="3D803D25"/>
    <w:rsid w:val="3DB133FF"/>
    <w:rsid w:val="3DC53466"/>
    <w:rsid w:val="3E786EEE"/>
    <w:rsid w:val="3EB061FC"/>
    <w:rsid w:val="3EC7548D"/>
    <w:rsid w:val="402250ED"/>
    <w:rsid w:val="406A489C"/>
    <w:rsid w:val="4127241F"/>
    <w:rsid w:val="41792423"/>
    <w:rsid w:val="4221526C"/>
    <w:rsid w:val="44EF1BF8"/>
    <w:rsid w:val="45D27060"/>
    <w:rsid w:val="46267267"/>
    <w:rsid w:val="46742653"/>
    <w:rsid w:val="4866079E"/>
    <w:rsid w:val="48761AAD"/>
    <w:rsid w:val="48951863"/>
    <w:rsid w:val="4990104D"/>
    <w:rsid w:val="4A1B3A22"/>
    <w:rsid w:val="4A476BF3"/>
    <w:rsid w:val="4AA541A9"/>
    <w:rsid w:val="4AAF3799"/>
    <w:rsid w:val="4B7B0A00"/>
    <w:rsid w:val="4D09071B"/>
    <w:rsid w:val="4D1C7985"/>
    <w:rsid w:val="4F767463"/>
    <w:rsid w:val="50762272"/>
    <w:rsid w:val="50F70B50"/>
    <w:rsid w:val="51E2596D"/>
    <w:rsid w:val="529330F1"/>
    <w:rsid w:val="53702786"/>
    <w:rsid w:val="53894668"/>
    <w:rsid w:val="54077B41"/>
    <w:rsid w:val="55A47C5C"/>
    <w:rsid w:val="560B6DB8"/>
    <w:rsid w:val="5691241E"/>
    <w:rsid w:val="56C924AA"/>
    <w:rsid w:val="56D67884"/>
    <w:rsid w:val="580F5357"/>
    <w:rsid w:val="59015656"/>
    <w:rsid w:val="59A12DE3"/>
    <w:rsid w:val="5A7E1C38"/>
    <w:rsid w:val="5A8C166E"/>
    <w:rsid w:val="5B8022EE"/>
    <w:rsid w:val="5BCD0E6D"/>
    <w:rsid w:val="5DA745EB"/>
    <w:rsid w:val="5DDF1386"/>
    <w:rsid w:val="5DE71D9E"/>
    <w:rsid w:val="5E3A2C39"/>
    <w:rsid w:val="5FBC1130"/>
    <w:rsid w:val="61094165"/>
    <w:rsid w:val="61A81155"/>
    <w:rsid w:val="6209160F"/>
    <w:rsid w:val="62973ED4"/>
    <w:rsid w:val="64261066"/>
    <w:rsid w:val="646903AD"/>
    <w:rsid w:val="64D03483"/>
    <w:rsid w:val="64FC0C49"/>
    <w:rsid w:val="665F545D"/>
    <w:rsid w:val="667C0763"/>
    <w:rsid w:val="67043F07"/>
    <w:rsid w:val="69C44DD6"/>
    <w:rsid w:val="6BBC7980"/>
    <w:rsid w:val="6BD04899"/>
    <w:rsid w:val="6BEE56AB"/>
    <w:rsid w:val="6C753316"/>
    <w:rsid w:val="6C9D1E7B"/>
    <w:rsid w:val="6DA94BAD"/>
    <w:rsid w:val="6E414174"/>
    <w:rsid w:val="6FD06003"/>
    <w:rsid w:val="70965990"/>
    <w:rsid w:val="71D05719"/>
    <w:rsid w:val="71EA5CEF"/>
    <w:rsid w:val="725D229A"/>
    <w:rsid w:val="727066AF"/>
    <w:rsid w:val="73025D8D"/>
    <w:rsid w:val="734A02AE"/>
    <w:rsid w:val="734A37DC"/>
    <w:rsid w:val="73656170"/>
    <w:rsid w:val="75980D9E"/>
    <w:rsid w:val="76F27DBE"/>
    <w:rsid w:val="77AB7BDA"/>
    <w:rsid w:val="77DA7FD5"/>
    <w:rsid w:val="77DD0069"/>
    <w:rsid w:val="78A660F2"/>
    <w:rsid w:val="78FE23EA"/>
    <w:rsid w:val="79FA77BE"/>
    <w:rsid w:val="7BA3095C"/>
    <w:rsid w:val="7C015A8E"/>
    <w:rsid w:val="7E511FBA"/>
    <w:rsid w:val="7E9A0AAB"/>
    <w:rsid w:val="7E9A68E1"/>
    <w:rsid w:val="7E9E55F8"/>
    <w:rsid w:val="7F1A2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autoRedefine/>
    <w:qFormat/>
    <w:uiPriority w:val="99"/>
    <w:rPr>
      <w:sz w:val="18"/>
      <w:szCs w:val="18"/>
    </w:rPr>
  </w:style>
  <w:style w:type="character" w:customStyle="1" w:styleId="9">
    <w:name w:val="页脚 Char"/>
    <w:basedOn w:val="7"/>
    <w:link w:val="3"/>
    <w:autoRedefine/>
    <w:qFormat/>
    <w:uiPriority w:val="99"/>
    <w:rPr>
      <w:sz w:val="18"/>
      <w:szCs w:val="18"/>
    </w:rPr>
  </w:style>
  <w:style w:type="table" w:customStyle="1" w:styleId="10">
    <w:name w:val="网格型1"/>
    <w:basedOn w:val="5"/>
    <w:autoRedefine/>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autoRedefine/>
    <w:qFormat/>
    <w:uiPriority w:val="34"/>
    <w:pPr>
      <w:ind w:firstLine="420" w:firstLineChars="200"/>
    </w:pPr>
  </w:style>
  <w:style w:type="character" w:customStyle="1" w:styleId="12">
    <w:name w:val="批注框文本 Char"/>
    <w:basedOn w:val="7"/>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03094-0C07-4470-B2AE-FE6717E393E7}">
  <ds:schemaRefs/>
</ds:datastoreItem>
</file>

<file path=docProps/app.xml><?xml version="1.0" encoding="utf-8"?>
<Properties xmlns="http://schemas.openxmlformats.org/officeDocument/2006/extended-properties" xmlns:vt="http://schemas.openxmlformats.org/officeDocument/2006/docPropsVTypes">
  <Template>Normal</Template>
  <Pages>19</Pages>
  <Words>8661</Words>
  <Characters>9067</Characters>
  <Lines>65</Lines>
  <Paragraphs>18</Paragraphs>
  <TotalTime>13</TotalTime>
  <ScaleCrop>false</ScaleCrop>
  <LinksUpToDate>false</LinksUpToDate>
  <CharactersWithSpaces>9192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2021-11-18T09:08:00Z</dcterms:created>
  <dc:creator>刘宇翔</dc:creator>
  <cp:lastModifiedBy>LYX</cp:lastModifiedBy>
  <cp:lastPrinted>2024-05-14T07:08:00Z</cp:lastPrinted>
  <dcterms:modified xsi:type="dcterms:W3CDTF">2024-05-20T02:32:00Z</dcterms:modified>
  <cp:revision>285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0B0272FFE1E94EE383CB517AF4CE47A5_13</vt:lpwstr>
  </property>
</Properties>
</file>