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415">
      <w:pPr>
        <w:kinsoku w:val="0"/>
        <w:autoSpaceDE w:val="0"/>
        <w:autoSpaceDN w:val="0"/>
        <w:adjustRightInd w:val="0"/>
        <w:snapToGrid w:val="0"/>
        <w:spacing w:line="326" w:lineRule="auto"/>
        <w:jc w:val="left"/>
        <w:textAlignment w:val="baseline"/>
        <w:rPr>
          <w:rFonts w:hint="default" w:ascii="Arial" w:hAnsi="Arial" w:eastAsia="宋体" w:cs="Arial"/>
          <w:snapToGrid w:val="0"/>
          <w:color w:val="000000"/>
          <w:kern w:val="0"/>
          <w:sz w:val="21"/>
          <w:szCs w:val="21"/>
          <w:lang w:val="en-US" w:eastAsia="zh-CN" w:bidi="ar-SA"/>
        </w:rPr>
      </w:pPr>
    </w:p>
    <w:p w14:paraId="360AB47B">
      <w:pPr>
        <w:kinsoku w:val="0"/>
        <w:autoSpaceDE w:val="0"/>
        <w:autoSpaceDN w:val="0"/>
        <w:adjustRightInd w:val="0"/>
        <w:snapToGrid w:val="0"/>
        <w:spacing w:line="326" w:lineRule="auto"/>
        <w:jc w:val="left"/>
        <w:textAlignment w:val="baseline"/>
        <w:rPr>
          <w:rFonts w:hint="default" w:ascii="Arial" w:hAnsi="Arial" w:eastAsia="宋体" w:cs="Arial"/>
          <w:snapToGrid w:val="0"/>
          <w:color w:val="000000"/>
          <w:kern w:val="0"/>
          <w:sz w:val="21"/>
          <w:szCs w:val="21"/>
          <w:lang w:val="en-US" w:eastAsia="zh-CN" w:bidi="ar-SA"/>
        </w:rPr>
      </w:pPr>
    </w:p>
    <w:p w14:paraId="15E4B523">
      <w:pPr>
        <w:kinsoku w:val="0"/>
        <w:autoSpaceDE w:val="0"/>
        <w:autoSpaceDN w:val="0"/>
        <w:adjustRightInd w:val="0"/>
        <w:snapToGrid w:val="0"/>
        <w:spacing w:line="326" w:lineRule="auto"/>
        <w:jc w:val="left"/>
        <w:textAlignment w:val="baseline"/>
        <w:rPr>
          <w:rFonts w:hint="default" w:ascii="Arial" w:hAnsi="Arial" w:eastAsia="宋体" w:cs="Arial"/>
          <w:snapToGrid w:val="0"/>
          <w:color w:val="000000"/>
          <w:kern w:val="0"/>
          <w:sz w:val="21"/>
          <w:szCs w:val="21"/>
          <w:lang w:val="en-US" w:eastAsia="zh-CN" w:bidi="ar-SA"/>
        </w:rPr>
      </w:pPr>
    </w:p>
    <w:p w14:paraId="1A4889C3">
      <w:pPr>
        <w:kinsoku w:val="0"/>
        <w:autoSpaceDE w:val="0"/>
        <w:autoSpaceDN w:val="0"/>
        <w:adjustRightInd w:val="0"/>
        <w:snapToGrid w:val="0"/>
        <w:spacing w:line="326" w:lineRule="auto"/>
        <w:jc w:val="left"/>
        <w:textAlignment w:val="baseline"/>
        <w:rPr>
          <w:rFonts w:hint="default" w:ascii="Arial" w:hAnsi="Arial" w:eastAsia="宋体" w:cs="Arial"/>
          <w:snapToGrid w:val="0"/>
          <w:color w:val="000000"/>
          <w:kern w:val="0"/>
          <w:sz w:val="21"/>
          <w:szCs w:val="21"/>
          <w:lang w:val="en-US" w:eastAsia="zh-CN" w:bidi="ar-SA"/>
        </w:rPr>
      </w:pPr>
    </w:p>
    <w:p w14:paraId="30E28ED2">
      <w:pPr>
        <w:spacing w:after="156" w:afterLines="50" w:line="560" w:lineRule="exact"/>
        <w:jc w:val="center"/>
        <w:rPr>
          <w:rFonts w:hint="eastAsia" w:ascii="Times New Roman" w:hAnsi="Times New Roman" w:eastAsia="方正小标宋简体" w:cs="Times New Roman"/>
          <w:b/>
          <w:sz w:val="52"/>
          <w:szCs w:val="52"/>
          <w:lang w:eastAsia="en-US"/>
        </w:rPr>
      </w:pPr>
      <w:r>
        <w:rPr>
          <w:rFonts w:hint="eastAsia" w:ascii="Times New Roman" w:hAnsi="Times New Roman" w:eastAsia="方正小标宋简体" w:cs="Times New Roman"/>
          <w:b/>
          <w:sz w:val="52"/>
          <w:szCs w:val="52"/>
          <w:lang w:eastAsia="en-US"/>
        </w:rPr>
        <w:t>华南师范大学</w:t>
      </w:r>
      <w:bookmarkStart w:id="0" w:name="_Toc11730"/>
      <w:r>
        <w:rPr>
          <w:rFonts w:hint="eastAsia" w:ascii="Times New Roman" w:hAnsi="Times New Roman" w:eastAsia="方正小标宋简体" w:cs="Times New Roman"/>
          <w:b/>
          <w:sz w:val="52"/>
          <w:szCs w:val="52"/>
          <w:lang w:eastAsia="en-US"/>
        </w:rPr>
        <w:t>教育硕士专业学位</w:t>
      </w:r>
      <w:bookmarkEnd w:id="0"/>
    </w:p>
    <w:p w14:paraId="0B3BEA96">
      <w:pPr>
        <w:spacing w:after="156" w:afterLines="50" w:line="560" w:lineRule="exact"/>
        <w:jc w:val="center"/>
        <w:rPr>
          <w:rFonts w:hint="default" w:ascii="Times New Roman" w:hAnsi="Times New Roman" w:eastAsia="方正小标宋简体" w:cs="Times New Roman"/>
          <w:b/>
          <w:sz w:val="52"/>
          <w:szCs w:val="52"/>
          <w:lang w:val="en-US" w:eastAsia="zh-CN"/>
        </w:rPr>
      </w:pPr>
      <w:r>
        <w:rPr>
          <w:rFonts w:hint="eastAsia" w:ascii="Times New Roman" w:hAnsi="Times New Roman" w:eastAsia="方正小标宋简体" w:cs="Times New Roman"/>
          <w:b/>
          <w:sz w:val="52"/>
          <w:szCs w:val="52"/>
          <w:lang w:val="en-US" w:eastAsia="zh-CN"/>
        </w:rPr>
        <w:t>授权点自我评估总结报告</w:t>
      </w:r>
    </w:p>
    <w:p w14:paraId="71F0AB7D">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499E85DA">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6752D638">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390C4602">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468AE5EC">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1616BFE1">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tbl>
      <w:tblPr>
        <w:tblStyle w:val="20"/>
        <w:tblW w:w="8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5"/>
        <w:gridCol w:w="4269"/>
      </w:tblGrid>
      <w:tr w14:paraId="1D3B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5" w:type="dxa"/>
            <w:noWrap w:val="0"/>
            <w:vAlign w:val="center"/>
          </w:tcPr>
          <w:p w14:paraId="017D7BEB">
            <w:pPr>
              <w:spacing w:line="200" w:lineRule="atLeast"/>
              <w:jc w:val="center"/>
              <w:rPr>
                <w:rFonts w:hint="default" w:ascii="Times New Roman" w:hAnsi="Times New Roman" w:eastAsia="楷体_GB2312" w:cs="Times New Roman"/>
                <w:b/>
                <w:sz w:val="30"/>
                <w:szCs w:val="30"/>
                <w:lang w:val="en-US" w:eastAsia="zh-CN"/>
              </w:rPr>
            </w:pPr>
            <w:r>
              <w:rPr>
                <w:rFonts w:hint="eastAsia" w:ascii="Times New Roman" w:hAnsi="Times New Roman" w:eastAsia="楷体_GB2312" w:cs="Times New Roman"/>
                <w:b/>
                <w:sz w:val="30"/>
                <w:szCs w:val="30"/>
              </w:rPr>
              <w:t>专业学位领域中文名称：</w:t>
            </w:r>
          </w:p>
        </w:tc>
        <w:tc>
          <w:tcPr>
            <w:tcW w:w="4269" w:type="dxa"/>
            <w:noWrap w:val="0"/>
            <w:vAlign w:val="center"/>
          </w:tcPr>
          <w:p w14:paraId="3101D1D5">
            <w:pPr>
              <w:spacing w:line="200" w:lineRule="atLeast"/>
              <w:jc w:val="center"/>
              <w:rPr>
                <w:rFonts w:hint="eastAsia" w:ascii="Times New Roman" w:hAnsi="Times New Roman" w:eastAsia="楷体_GB2312" w:cs="Times New Roman"/>
                <w:b/>
                <w:sz w:val="30"/>
                <w:szCs w:val="30"/>
                <w:lang w:val="en-US" w:eastAsia="zh-CN"/>
              </w:rPr>
            </w:pPr>
          </w:p>
        </w:tc>
      </w:tr>
      <w:tr w14:paraId="240F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5" w:type="dxa"/>
            <w:noWrap w:val="0"/>
            <w:vAlign w:val="center"/>
          </w:tcPr>
          <w:p w14:paraId="4B1D5B93">
            <w:pPr>
              <w:spacing w:line="200" w:lineRule="atLeast"/>
              <w:jc w:val="center"/>
              <w:rPr>
                <w:rFonts w:hint="default" w:ascii="Times New Roman" w:hAnsi="Times New Roman" w:eastAsia="楷体_GB2312" w:cs="Times New Roman"/>
                <w:b/>
                <w:sz w:val="30"/>
                <w:szCs w:val="30"/>
                <w:lang w:val="en-US" w:eastAsia="zh-CN"/>
              </w:rPr>
            </w:pPr>
            <w:r>
              <w:rPr>
                <w:rFonts w:hint="eastAsia" w:ascii="Times New Roman" w:hAnsi="Times New Roman" w:eastAsia="楷体_GB2312" w:cs="Times New Roman"/>
                <w:b/>
                <w:sz w:val="30"/>
                <w:szCs w:val="30"/>
              </w:rPr>
              <w:t>专业学位领域英文名称：</w:t>
            </w:r>
          </w:p>
        </w:tc>
        <w:tc>
          <w:tcPr>
            <w:tcW w:w="4269" w:type="dxa"/>
            <w:noWrap w:val="0"/>
            <w:vAlign w:val="center"/>
          </w:tcPr>
          <w:p w14:paraId="4D0C374C">
            <w:pPr>
              <w:spacing w:line="200" w:lineRule="atLeast"/>
              <w:jc w:val="center"/>
              <w:rPr>
                <w:rFonts w:hint="eastAsia" w:ascii="Times New Roman" w:hAnsi="Times New Roman" w:eastAsia="楷体_GB2312" w:cs="Times New Roman"/>
                <w:b/>
                <w:sz w:val="30"/>
                <w:szCs w:val="30"/>
              </w:rPr>
            </w:pPr>
          </w:p>
        </w:tc>
      </w:tr>
      <w:tr w14:paraId="5777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5" w:type="dxa"/>
            <w:noWrap w:val="0"/>
            <w:vAlign w:val="center"/>
          </w:tcPr>
          <w:p w14:paraId="1C83D83E">
            <w:pPr>
              <w:spacing w:line="200" w:lineRule="atLeast"/>
              <w:jc w:val="center"/>
              <w:rPr>
                <w:rFonts w:hint="default" w:ascii="Times New Roman" w:hAnsi="Times New Roman" w:eastAsia="楷体_GB2312" w:cs="Times New Roman"/>
                <w:b/>
                <w:sz w:val="30"/>
                <w:szCs w:val="30"/>
                <w:lang w:val="en-US" w:eastAsia="zh-CN"/>
              </w:rPr>
            </w:pPr>
            <w:r>
              <w:rPr>
                <w:rFonts w:hint="eastAsia" w:ascii="Times New Roman" w:hAnsi="Times New Roman" w:eastAsia="楷体_GB2312" w:cs="Times New Roman"/>
                <w:b/>
                <w:sz w:val="30"/>
                <w:szCs w:val="30"/>
              </w:rPr>
              <w:t>专业学位领域代码：</w:t>
            </w:r>
          </w:p>
        </w:tc>
        <w:tc>
          <w:tcPr>
            <w:tcW w:w="4269" w:type="dxa"/>
            <w:noWrap w:val="0"/>
            <w:vAlign w:val="center"/>
          </w:tcPr>
          <w:p w14:paraId="5D501E23">
            <w:pPr>
              <w:spacing w:line="200" w:lineRule="atLeast"/>
              <w:jc w:val="center"/>
              <w:rPr>
                <w:rFonts w:hint="eastAsia" w:ascii="Times New Roman" w:hAnsi="Times New Roman" w:eastAsia="楷体_GB2312" w:cs="Times New Roman"/>
                <w:b/>
                <w:sz w:val="30"/>
                <w:szCs w:val="30"/>
              </w:rPr>
            </w:pPr>
          </w:p>
        </w:tc>
      </w:tr>
      <w:tr w14:paraId="4DA2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5" w:type="dxa"/>
            <w:noWrap w:val="0"/>
            <w:vAlign w:val="center"/>
          </w:tcPr>
          <w:p w14:paraId="6B9A64CA">
            <w:pPr>
              <w:spacing w:line="200" w:lineRule="atLeast"/>
              <w:jc w:val="center"/>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培养单位名称：</w:t>
            </w:r>
          </w:p>
        </w:tc>
        <w:tc>
          <w:tcPr>
            <w:tcW w:w="4269" w:type="dxa"/>
            <w:noWrap w:val="0"/>
            <w:vAlign w:val="center"/>
          </w:tcPr>
          <w:p w14:paraId="38424A80">
            <w:pPr>
              <w:spacing w:line="200" w:lineRule="atLeast"/>
              <w:jc w:val="center"/>
              <w:rPr>
                <w:rFonts w:hint="default" w:ascii="Times New Roman" w:hAnsi="Times New Roman" w:eastAsia="楷体_GB2312" w:cs="Times New Roman"/>
                <w:b/>
                <w:sz w:val="30"/>
                <w:szCs w:val="30"/>
                <w:lang w:val="en-US" w:eastAsia="zh-CN"/>
              </w:rPr>
            </w:pPr>
          </w:p>
        </w:tc>
      </w:tr>
      <w:tr w14:paraId="46FB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5" w:type="dxa"/>
            <w:noWrap w:val="0"/>
            <w:vAlign w:val="center"/>
          </w:tcPr>
          <w:p w14:paraId="1345D82B">
            <w:pPr>
              <w:spacing w:line="200" w:lineRule="atLeast"/>
              <w:jc w:val="center"/>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lang w:val="en-US" w:eastAsia="zh-CN"/>
              </w:rPr>
              <w:t>提交</w:t>
            </w:r>
            <w:r>
              <w:rPr>
                <w:rFonts w:hint="eastAsia" w:ascii="Times New Roman" w:hAnsi="Times New Roman" w:eastAsia="楷体_GB2312" w:cs="Times New Roman"/>
                <w:b/>
                <w:sz w:val="30"/>
                <w:szCs w:val="30"/>
              </w:rPr>
              <w:t>日期：</w:t>
            </w:r>
          </w:p>
        </w:tc>
        <w:tc>
          <w:tcPr>
            <w:tcW w:w="4269" w:type="dxa"/>
            <w:noWrap w:val="0"/>
            <w:vAlign w:val="center"/>
          </w:tcPr>
          <w:p w14:paraId="6278B8CD">
            <w:pPr>
              <w:spacing w:line="200" w:lineRule="atLeast"/>
              <w:jc w:val="distribute"/>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lang w:val="en-US" w:eastAsia="zh-CN"/>
              </w:rPr>
              <w:t xml:space="preserve">      </w:t>
            </w:r>
            <w:r>
              <w:rPr>
                <w:rFonts w:ascii="Times New Roman" w:hAnsi="Times New Roman" w:eastAsia="楷体_GB2312" w:cs="Times New Roman"/>
                <w:b/>
                <w:sz w:val="30"/>
                <w:szCs w:val="30"/>
              </w:rPr>
              <w:t>年</w:t>
            </w:r>
            <w:r>
              <w:rPr>
                <w:rFonts w:hint="eastAsia" w:ascii="Times New Roman" w:hAnsi="Times New Roman" w:eastAsia="楷体_GB2312" w:cs="Times New Roman"/>
                <w:b/>
                <w:sz w:val="30"/>
                <w:szCs w:val="30"/>
              </w:rPr>
              <w:t xml:space="preserve"> </w:t>
            </w:r>
            <w:r>
              <w:rPr>
                <w:rFonts w:hint="eastAsia" w:ascii="Times New Roman" w:hAnsi="Times New Roman" w:eastAsia="楷体_GB2312" w:cs="Times New Roman"/>
                <w:b/>
                <w:sz w:val="30"/>
                <w:szCs w:val="30"/>
                <w:lang w:val="en-US" w:eastAsia="zh-CN"/>
              </w:rPr>
              <w:t xml:space="preserve"> </w:t>
            </w:r>
            <w:r>
              <w:rPr>
                <w:rFonts w:hint="eastAsia" w:ascii="Times New Roman" w:hAnsi="Times New Roman" w:eastAsia="楷体_GB2312" w:cs="Times New Roman"/>
                <w:b/>
                <w:sz w:val="30"/>
                <w:szCs w:val="30"/>
              </w:rPr>
              <w:t xml:space="preserve">月 </w:t>
            </w:r>
            <w:r>
              <w:rPr>
                <w:rFonts w:hint="eastAsia" w:ascii="Times New Roman" w:hAnsi="Times New Roman" w:eastAsia="楷体_GB2312" w:cs="Times New Roman"/>
                <w:b/>
                <w:sz w:val="30"/>
                <w:szCs w:val="30"/>
                <w:lang w:val="en-US" w:eastAsia="zh-CN"/>
              </w:rPr>
              <w:t xml:space="preserve"> </w:t>
            </w:r>
            <w:r>
              <w:rPr>
                <w:rFonts w:hint="eastAsia" w:ascii="Times New Roman" w:hAnsi="Times New Roman" w:eastAsia="楷体_GB2312" w:cs="Times New Roman"/>
                <w:b/>
                <w:sz w:val="30"/>
                <w:szCs w:val="30"/>
              </w:rPr>
              <w:t>日</w:t>
            </w:r>
          </w:p>
        </w:tc>
      </w:tr>
      <w:tr w14:paraId="6D71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165" w:type="dxa"/>
            <w:noWrap w:val="0"/>
            <w:vAlign w:val="center"/>
          </w:tcPr>
          <w:p w14:paraId="386E0797">
            <w:pPr>
              <w:spacing w:line="200" w:lineRule="atLeast"/>
              <w:jc w:val="center"/>
              <w:rPr>
                <w:rFonts w:hint="default" w:ascii="Times New Roman" w:hAnsi="Times New Roman" w:eastAsia="楷体_GB2312" w:cs="Times New Roman"/>
                <w:b/>
                <w:sz w:val="30"/>
                <w:szCs w:val="30"/>
                <w:lang w:val="en-US" w:eastAsia="zh-CN"/>
              </w:rPr>
            </w:pPr>
            <w:r>
              <w:rPr>
                <w:rFonts w:hint="eastAsia" w:ascii="Times New Roman" w:hAnsi="Times New Roman" w:eastAsia="楷体_GB2312" w:cs="Times New Roman"/>
                <w:b/>
                <w:sz w:val="30"/>
                <w:szCs w:val="30"/>
                <w:lang w:val="en-US" w:eastAsia="zh-CN"/>
              </w:rPr>
              <w:t>领导签字（单位盖章）：</w:t>
            </w:r>
          </w:p>
        </w:tc>
        <w:tc>
          <w:tcPr>
            <w:tcW w:w="4269" w:type="dxa"/>
            <w:noWrap w:val="0"/>
            <w:vAlign w:val="center"/>
          </w:tcPr>
          <w:p w14:paraId="070C1775">
            <w:pPr>
              <w:spacing w:line="200" w:lineRule="atLeast"/>
              <w:jc w:val="distribute"/>
              <w:rPr>
                <w:rFonts w:hint="eastAsia" w:ascii="Times New Roman" w:hAnsi="Times New Roman" w:eastAsia="楷体_GB2312" w:cs="Times New Roman"/>
                <w:b/>
                <w:sz w:val="30"/>
                <w:szCs w:val="30"/>
                <w:lang w:val="en-US" w:eastAsia="zh-CN"/>
              </w:rPr>
            </w:pPr>
          </w:p>
        </w:tc>
      </w:tr>
    </w:tbl>
    <w:p w14:paraId="1296B507">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34C7B653">
      <w:pPr>
        <w:kinsoku w:val="0"/>
        <w:autoSpaceDE w:val="0"/>
        <w:autoSpaceDN w:val="0"/>
        <w:adjustRightInd w:val="0"/>
        <w:snapToGrid w:val="0"/>
        <w:spacing w:line="249" w:lineRule="auto"/>
        <w:jc w:val="left"/>
        <w:textAlignment w:val="baseline"/>
        <w:rPr>
          <w:rFonts w:hint="eastAsia" w:ascii="宋体" w:hAnsi="宋体" w:eastAsia="宋体" w:cs="宋体"/>
          <w:snapToGrid w:val="0"/>
          <w:color w:val="000000"/>
          <w:kern w:val="0"/>
          <w:sz w:val="30"/>
          <w:szCs w:val="30"/>
          <w:lang w:val="en-US" w:eastAsia="en-US" w:bidi="ar-SA"/>
        </w:rPr>
      </w:pPr>
    </w:p>
    <w:p w14:paraId="4A668073">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635097D3">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633A1CEA">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349EB635">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3F34FAA0">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12BDA26F">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4E50584D">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3E74F8FC">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189089C0">
      <w:pPr>
        <w:spacing w:line="230" w:lineRule="auto"/>
        <w:rPr>
          <w:rFonts w:ascii="楷体" w:hAnsi="楷体" w:eastAsia="楷体" w:cs="楷体"/>
          <w:sz w:val="31"/>
          <w:szCs w:val="31"/>
        </w:rPr>
      </w:pPr>
    </w:p>
    <w:p w14:paraId="2CE624E4">
      <w:pPr>
        <w:spacing w:line="230" w:lineRule="auto"/>
        <w:rPr>
          <w:rFonts w:ascii="楷体" w:hAnsi="楷体" w:eastAsia="楷体" w:cs="楷体"/>
          <w:sz w:val="31"/>
          <w:szCs w:val="31"/>
        </w:rPr>
      </w:pPr>
    </w:p>
    <w:p w14:paraId="24935D72">
      <w:pPr>
        <w:spacing w:line="230" w:lineRule="auto"/>
        <w:rPr>
          <w:rFonts w:ascii="楷体" w:hAnsi="楷体" w:eastAsia="楷体" w:cs="楷体"/>
          <w:sz w:val="31"/>
          <w:szCs w:val="31"/>
        </w:rPr>
        <w:sectPr>
          <w:pgSz w:w="11906" w:h="16839"/>
          <w:pgMar w:top="1431" w:right="1785" w:bottom="0" w:left="1656" w:header="0" w:footer="0" w:gutter="0"/>
          <w:pgNumType w:fmt="decimal"/>
          <w:cols w:space="720" w:num="1"/>
        </w:sectPr>
      </w:pPr>
    </w:p>
    <w:p w14:paraId="1209699B">
      <w:pPr>
        <w:spacing w:after="156" w:afterLines="50" w:line="400" w:lineRule="exact"/>
        <w:jc w:val="center"/>
        <w:rPr>
          <w:rFonts w:ascii="Times New Roman" w:hAnsi="Times New Roman" w:eastAsia="楷体_GB2312" w:cs="Times New Roman"/>
          <w:b/>
          <w:szCs w:val="32"/>
        </w:rPr>
      </w:pPr>
      <w:r>
        <w:rPr>
          <w:rFonts w:ascii="Times New Roman" w:hAnsi="Times New Roman" w:eastAsia="楷体_GB2312" w:cs="Times New Roman"/>
          <w:b/>
          <w:szCs w:val="32"/>
        </w:rPr>
        <w:t>编 写 说 明</w:t>
      </w:r>
    </w:p>
    <w:p w14:paraId="35C228D1">
      <w:pPr>
        <w:spacing w:after="156" w:afterLines="50" w:line="400" w:lineRule="exact"/>
        <w:jc w:val="center"/>
        <w:rPr>
          <w:rFonts w:ascii="Times New Roman" w:hAnsi="Times New Roman" w:eastAsia="楷体_GB2312" w:cs="Times New Roman"/>
          <w:b/>
          <w:szCs w:val="32"/>
        </w:rPr>
      </w:pPr>
    </w:p>
    <w:p w14:paraId="1632EEE7">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一、本报告是在学位授权点完成自我评估后，根据自我评估结果和专家评议意见，对学位授权点的全面总结，分为三个部分：学位授权点基本情况、自我评估工作开展情况和持续改进计划。</w:t>
      </w:r>
    </w:p>
    <w:p w14:paraId="05FA7936">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二、</w:t>
      </w:r>
      <w:r>
        <w:rPr>
          <w:rFonts w:hint="eastAsia" w:ascii="Times New Roman" w:hAnsi="Times New Roman" w:eastAsia="仿宋_GB2312" w:cs="Times New Roman"/>
          <w:sz w:val="24"/>
        </w:rPr>
        <w:t>本报告按</w:t>
      </w:r>
      <w:r>
        <w:rPr>
          <w:rFonts w:hint="eastAsia" w:ascii="Times New Roman" w:hAnsi="Times New Roman" w:eastAsia="仿宋_GB2312" w:cs="Times New Roman"/>
          <w:sz w:val="24"/>
          <w:lang w:val="en-US" w:eastAsia="zh-CN"/>
        </w:rPr>
        <w:t>教育硕士</w:t>
      </w:r>
      <w:r>
        <w:rPr>
          <w:rFonts w:hint="eastAsia" w:ascii="Times New Roman" w:hAnsi="Times New Roman" w:eastAsia="仿宋_GB2312" w:cs="Times New Roman"/>
          <w:sz w:val="24"/>
        </w:rPr>
        <w:t>专业学位授权点</w:t>
      </w:r>
      <w:r>
        <w:rPr>
          <w:rFonts w:hint="eastAsia" w:ascii="Times New Roman" w:hAnsi="Times New Roman" w:eastAsia="仿宋_GB2312" w:cs="Times New Roman"/>
          <w:sz w:val="24"/>
          <w:lang w:val="en-US" w:eastAsia="zh-CN"/>
        </w:rPr>
        <w:t>的不同培养单位</w:t>
      </w:r>
      <w:r>
        <w:rPr>
          <w:rFonts w:hint="eastAsia" w:ascii="Times New Roman" w:hAnsi="Times New Roman" w:eastAsia="仿宋_GB2312" w:cs="Times New Roman"/>
          <w:sz w:val="24"/>
        </w:rPr>
        <w:t>编写，</w:t>
      </w:r>
      <w:r>
        <w:rPr>
          <w:rFonts w:hint="eastAsia" w:ascii="Times New Roman" w:hAnsi="Times New Roman" w:eastAsia="仿宋_GB2312" w:cs="Times New Roman"/>
          <w:color w:val="FF0000"/>
          <w:sz w:val="24"/>
          <w:lang w:val="en-US" w:eastAsia="zh-CN"/>
        </w:rPr>
        <w:t>一个培养单位编写1份总结报告，需囊括所开设的所有专业学位领域的内容</w:t>
      </w:r>
      <w:bookmarkStart w:id="1" w:name="_GoBack"/>
      <w:bookmarkEnd w:id="1"/>
      <w:r>
        <w:rPr>
          <w:rFonts w:hint="eastAsia" w:ascii="Times New Roman" w:hAnsi="Times New Roman" w:eastAsia="仿宋_GB2312" w:cs="Times New Roman"/>
          <w:color w:val="FF0000"/>
          <w:sz w:val="24"/>
        </w:rPr>
        <w:t>。</w:t>
      </w:r>
    </w:p>
    <w:p w14:paraId="37E02FE0">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三</w:t>
      </w:r>
      <w:r>
        <w:rPr>
          <w:rFonts w:ascii="Times New Roman" w:hAnsi="Times New Roman" w:eastAsia="仿宋_GB2312" w:cs="Times New Roman"/>
          <w:spacing w:val="2"/>
          <w:sz w:val="24"/>
        </w:rPr>
        <w:t>、本报告采取写实性描述，能用数据定量描述的，不得定性描述。定量数据除总量外，尽可能用师均、生均或比例描述。报告中所描述的内容和数据应确属本学位点，必须真实、</w:t>
      </w:r>
      <w:r>
        <w:rPr>
          <w:rFonts w:ascii="Times New Roman" w:hAnsi="Times New Roman" w:eastAsia="仿宋_GB2312" w:cs="Times New Roman"/>
          <w:sz w:val="24"/>
        </w:rPr>
        <w:t>准确，有据可查。</w:t>
      </w:r>
    </w:p>
    <w:p w14:paraId="1371378F">
      <w:pPr>
        <w:spacing w:line="400" w:lineRule="exact"/>
        <w:ind w:firstLine="480" w:firstLineChars="200"/>
        <w:rPr>
          <w:rFonts w:ascii="Times New Roman" w:hAnsi="Times New Roman" w:eastAsia="仿宋_GB2312" w:cs="Times New Roman"/>
          <w:spacing w:val="2"/>
          <w:sz w:val="24"/>
        </w:rPr>
      </w:pPr>
      <w:r>
        <w:rPr>
          <w:rFonts w:hint="eastAsia" w:ascii="Times New Roman" w:hAnsi="Times New Roman" w:eastAsia="仿宋_GB2312" w:cs="Times New Roman"/>
          <w:sz w:val="24"/>
          <w:lang w:val="en-US" w:eastAsia="zh-CN"/>
        </w:rPr>
        <w:t>四</w:t>
      </w:r>
      <w:r>
        <w:rPr>
          <w:rFonts w:ascii="Times New Roman" w:hAnsi="Times New Roman" w:eastAsia="仿宋_GB2312" w:cs="Times New Roman"/>
          <w:sz w:val="24"/>
        </w:rPr>
        <w:t>、本报告的</w:t>
      </w:r>
      <w:r>
        <w:rPr>
          <w:rFonts w:ascii="Times New Roman" w:hAnsi="Times New Roman" w:eastAsia="仿宋_GB2312" w:cs="Times New Roman"/>
          <w:spacing w:val="2"/>
          <w:sz w:val="24"/>
        </w:rPr>
        <w:t>各项内容须是本学位点</w:t>
      </w:r>
      <w:r>
        <w:rPr>
          <w:rFonts w:hint="eastAsia" w:ascii="Times New Roman" w:hAnsi="Times New Roman" w:eastAsia="仿宋_GB2312" w:cs="Times New Roman"/>
          <w:spacing w:val="2"/>
          <w:sz w:val="24"/>
        </w:rPr>
        <w:t>合格评估自评阶段内</w:t>
      </w:r>
      <w:r>
        <w:rPr>
          <w:rFonts w:ascii="Times New Roman" w:hAnsi="Times New Roman" w:eastAsia="仿宋_GB2312" w:cs="Times New Roman"/>
          <w:spacing w:val="2"/>
          <w:sz w:val="24"/>
        </w:rPr>
        <w:t>的情况，</w:t>
      </w:r>
      <w:r>
        <w:rPr>
          <w:rFonts w:hint="eastAsia" w:ascii="Times New Roman" w:hAnsi="Times New Roman" w:eastAsia="仿宋_GB2312" w:cs="Times New Roman"/>
          <w:spacing w:val="2"/>
          <w:sz w:val="24"/>
        </w:rPr>
        <w:t>统计时间以自评阶段开始（2020年1月）至自评完成年12月底截止。</w:t>
      </w:r>
    </w:p>
    <w:p w14:paraId="3F6EC6F8">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五</w:t>
      </w:r>
      <w:r>
        <w:rPr>
          <w:rFonts w:ascii="Times New Roman" w:hAnsi="Times New Roman" w:eastAsia="仿宋_GB2312" w:cs="Times New Roman"/>
          <w:sz w:val="24"/>
        </w:rPr>
        <w:t>、</w:t>
      </w:r>
      <w:r>
        <w:rPr>
          <w:rFonts w:hint="eastAsia" w:ascii="Times New Roman" w:hAnsi="Times New Roman" w:eastAsia="仿宋_GB2312" w:cs="Times New Roman"/>
          <w:sz w:val="24"/>
        </w:rPr>
        <w:t>本报告所涉及的师资内容应区分目前人事关系隶属本单位的专职人员和兼职导师</w:t>
      </w:r>
      <w:r>
        <w:rPr>
          <w:rFonts w:ascii="Times New Roman" w:hAnsi="Times New Roman" w:eastAsia="仿宋_GB2312" w:cs="Times New Roman"/>
          <w:sz w:val="24"/>
        </w:rPr>
        <w:t>（同一人员原则上不得在不同学术学位点或不同专业学位点重复</w:t>
      </w:r>
      <w:r>
        <w:rPr>
          <w:rFonts w:hint="eastAsia" w:ascii="Times New Roman" w:hAnsi="Times New Roman" w:eastAsia="仿宋_GB2312" w:cs="Times New Roman"/>
          <w:sz w:val="24"/>
        </w:rPr>
        <w:t>统计或</w:t>
      </w:r>
      <w:r>
        <w:rPr>
          <w:rFonts w:ascii="Times New Roman" w:hAnsi="Times New Roman" w:eastAsia="仿宋_GB2312" w:cs="Times New Roman"/>
          <w:sz w:val="24"/>
        </w:rPr>
        <w:t>填写）。</w:t>
      </w:r>
    </w:p>
    <w:p w14:paraId="6188AC74">
      <w:pPr>
        <w:spacing w:line="400" w:lineRule="exact"/>
        <w:ind w:firstLine="540" w:firstLineChars="225"/>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六</w:t>
      </w:r>
      <w:r>
        <w:rPr>
          <w:rFonts w:ascii="Times New Roman" w:hAnsi="Times New Roman" w:eastAsia="仿宋_GB2312" w:cs="Times New Roman"/>
          <w:sz w:val="24"/>
        </w:rPr>
        <w:t>、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14:paraId="776D730C">
      <w:pPr>
        <w:spacing w:line="400" w:lineRule="exact"/>
        <w:ind w:firstLine="480" w:firstLineChars="200"/>
        <w:rPr>
          <w:rFonts w:ascii="Times New Roman" w:hAnsi="Times New Roman" w:eastAsia="仿宋_GB2312" w:cs="Times New Roman"/>
          <w:spacing w:val="2"/>
          <w:sz w:val="24"/>
        </w:rPr>
      </w:pPr>
      <w:r>
        <w:rPr>
          <w:rFonts w:hint="eastAsia" w:ascii="Times New Roman" w:hAnsi="Times New Roman" w:eastAsia="仿宋_GB2312" w:cs="Times New Roman"/>
          <w:sz w:val="24"/>
          <w:lang w:val="en-US" w:eastAsia="zh-CN"/>
        </w:rPr>
        <w:t>七</w:t>
      </w:r>
      <w:r>
        <w:rPr>
          <w:rFonts w:ascii="Times New Roman" w:hAnsi="Times New Roman" w:eastAsia="仿宋_GB2312" w:cs="Times New Roman"/>
          <w:sz w:val="24"/>
        </w:rPr>
        <w:t>、</w:t>
      </w:r>
      <w:r>
        <w:rPr>
          <w:rFonts w:ascii="Times New Roman" w:hAnsi="Times New Roman" w:eastAsia="仿宋_GB2312" w:cs="Times New Roman"/>
          <w:spacing w:val="2"/>
          <w:sz w:val="24"/>
        </w:rPr>
        <w:t>涉及国家机密的内容一律按国家有关保密规定进行脱密处理后编写。</w:t>
      </w:r>
    </w:p>
    <w:p w14:paraId="18DFB076">
      <w:pPr>
        <w:spacing w:line="400" w:lineRule="exact"/>
        <w:ind w:firstLine="488" w:firstLineChars="200"/>
        <w:rPr>
          <w:rFonts w:ascii="Times New Roman" w:hAnsi="Times New Roman" w:eastAsia="仿宋_GB2312" w:cs="Times New Roman"/>
          <w:spacing w:val="2"/>
          <w:sz w:val="24"/>
        </w:rPr>
      </w:pPr>
      <w:r>
        <w:rPr>
          <w:rFonts w:hint="eastAsia" w:ascii="Times New Roman" w:hAnsi="Times New Roman" w:eastAsia="仿宋_GB2312" w:cs="Times New Roman"/>
          <w:spacing w:val="2"/>
          <w:sz w:val="24"/>
          <w:lang w:val="en-US" w:eastAsia="zh-CN"/>
        </w:rPr>
        <w:t>八</w:t>
      </w:r>
      <w:r>
        <w:rPr>
          <w:rFonts w:ascii="Times New Roman" w:hAnsi="Times New Roman" w:eastAsia="仿宋_GB2312" w:cs="Times New Roman"/>
          <w:spacing w:val="2"/>
          <w:sz w:val="24"/>
        </w:rPr>
        <w:t>、本报告文字使用四号宋体，字数不超过8000字，纸张限用A4。</w:t>
      </w:r>
    </w:p>
    <w:p w14:paraId="100FF8D4">
      <w:pPr>
        <w:spacing w:line="540" w:lineRule="exact"/>
        <w:ind w:firstLine="629" w:firstLineChars="258"/>
        <w:rPr>
          <w:rFonts w:cs="Times New Roman" w:asciiTheme="minorEastAsia" w:hAnsiTheme="minorEastAsia" w:eastAsiaTheme="minorEastAsia"/>
          <w:b/>
          <w:sz w:val="28"/>
          <w:szCs w:val="28"/>
        </w:rPr>
      </w:pPr>
      <w:r>
        <w:rPr>
          <w:rFonts w:ascii="Times New Roman" w:hAnsi="Times New Roman" w:eastAsia="仿宋_GB2312" w:cs="Times New Roman"/>
          <w:spacing w:val="2"/>
          <w:sz w:val="24"/>
        </w:rPr>
        <w:br w:type="page"/>
      </w:r>
      <w:r>
        <w:rPr>
          <w:rFonts w:cs="Times New Roman" w:asciiTheme="minorEastAsia" w:hAnsiTheme="minorEastAsia" w:eastAsiaTheme="minorEastAsia"/>
          <w:b/>
          <w:sz w:val="28"/>
          <w:szCs w:val="28"/>
        </w:rPr>
        <w:t>一、学位授权点基本情况</w:t>
      </w:r>
    </w:p>
    <w:p w14:paraId="629ED8BD">
      <w:pPr>
        <w:spacing w:line="52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w:t>
      </w:r>
      <w:r>
        <w:rPr>
          <w:rFonts w:hint="eastAsia" w:cs="Times New Roman" w:asciiTheme="minorEastAsia" w:hAnsiTheme="minorEastAsia" w:eastAsiaTheme="minorEastAsia"/>
          <w:sz w:val="28"/>
          <w:szCs w:val="28"/>
        </w:rPr>
        <w:t>已列入《学位授权点基本状态信息表》的内容，仅描述整体情况和亮点特色即可，无需罗列详细清单。</w:t>
      </w:r>
    </w:p>
    <w:p w14:paraId="626B900B">
      <w:pPr>
        <w:spacing w:line="540" w:lineRule="exact"/>
        <w:ind w:firstLine="551" w:firstLineChars="196"/>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二、自我评估工作开展情况</w:t>
      </w:r>
    </w:p>
    <w:p w14:paraId="3599B1F9">
      <w:pPr>
        <w:spacing w:line="54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描述自我评估的组织机构、工作流程、日程安排等情况；提供自我评估所选聘的外单位同行评估专家名单；概括描述同行专家对本学位授权点的意见，包括目前存在的问题及相关改进建议。</w:t>
      </w:r>
    </w:p>
    <w:p w14:paraId="6E9DA4D9">
      <w:pPr>
        <w:spacing w:line="540" w:lineRule="exact"/>
        <w:ind w:firstLine="551" w:firstLineChars="196"/>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三、持续改进计划</w:t>
      </w:r>
    </w:p>
    <w:p w14:paraId="79941238">
      <w:pPr>
        <w:snapToGrid w:val="0"/>
        <w:spacing w:line="54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针对存在的问题，提出本学位授权点的持续改进计划，包括未来一段时间的发展目标和保障措施。</w:t>
      </w:r>
    </w:p>
    <w:p w14:paraId="63BFE216">
      <w:pPr>
        <w:snapToGrid w:val="0"/>
        <w:spacing w:line="540" w:lineRule="exact"/>
        <w:ind w:firstLine="560" w:firstLineChars="200"/>
        <w:rPr>
          <w:rFonts w:cs="Times New Roman" w:asciiTheme="minorEastAsia" w:hAnsiTheme="minorEastAsia" w:eastAsiaTheme="minorEastAsia"/>
          <w:sz w:val="28"/>
          <w:szCs w:val="28"/>
        </w:rPr>
      </w:pPr>
    </w:p>
    <w:p w14:paraId="429AC060">
      <w:pPr>
        <w:pStyle w:val="4"/>
      </w:pPr>
    </w:p>
    <w:p w14:paraId="39E94072"/>
    <w:p w14:paraId="6326523D">
      <w:pPr>
        <w:pStyle w:val="4"/>
      </w:pPr>
    </w:p>
    <w:p w14:paraId="278B5DEA">
      <w:pPr>
        <w:snapToGrid w:val="0"/>
        <w:spacing w:line="54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附：本学位授权点连续 5年的培养方案</w:t>
      </w:r>
      <w:r>
        <w:rPr>
          <w:rFonts w:hint="eastAsia" w:cs="Times New Roman" w:asciiTheme="minorEastAsia" w:hAnsiTheme="minorEastAsia" w:eastAsiaTheme="minorEastAsia"/>
          <w:sz w:val="28"/>
          <w:szCs w:val="28"/>
        </w:rPr>
        <w:t>（周期内版本相同的年份只需提交一份）</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06EF91-BEB2-413F-AEE4-03B53D8FE37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5E70E87C-41F7-4CB3-9B2D-833E7D4DE068}"/>
  </w:font>
  <w:font w:name="楷体_GB2312">
    <w:altName w:val="楷体"/>
    <w:panose1 w:val="02010609030101010101"/>
    <w:charset w:val="86"/>
    <w:family w:val="modern"/>
    <w:pitch w:val="default"/>
    <w:sig w:usb0="00000000" w:usb1="00000000" w:usb2="00000010" w:usb3="00000000" w:csb0="00040000" w:csb1="00000000"/>
    <w:embedRegular r:id="rId3" w:fontKey="{8C801FE3-03D0-4016-9544-153B92E60DF8}"/>
  </w:font>
  <w:font w:name="楷体">
    <w:panose1 w:val="02010609060101010101"/>
    <w:charset w:val="86"/>
    <w:family w:val="auto"/>
    <w:pitch w:val="default"/>
    <w:sig w:usb0="800002BF" w:usb1="38CF7CFA" w:usb2="00000016" w:usb3="00000000" w:csb0="00040001" w:csb1="00000000"/>
    <w:embedRegular r:id="rId4" w:fontKey="{5A65E404-6CDA-4EDB-A2BA-154F236B6965}"/>
  </w:font>
  <w:font w:name="仿宋_GB2312">
    <w:altName w:val="仿宋"/>
    <w:panose1 w:val="02010609030101010101"/>
    <w:charset w:val="86"/>
    <w:family w:val="modern"/>
    <w:pitch w:val="default"/>
    <w:sig w:usb0="00000000" w:usb1="00000000" w:usb2="00000010" w:usb3="00000000" w:csb0="00040000" w:csb1="00000000"/>
    <w:embedRegular r:id="rId5" w:fontKey="{EE101819-96E3-42CC-AA9A-2CE1DDCC003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617F">
    <w:pPr>
      <w:pStyle w:val="6"/>
      <w:widowControl/>
      <w:jc w:val="center"/>
      <w:textAlignment w:val="baseline"/>
      <w:rPr>
        <w:rStyle w:val="18"/>
        <w:rFonts w:ascii="Times New Roman" w:hAnsi="Times New Roman"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6181B">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666181B">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079CA008">
    <w:pPr>
      <w:pStyle w:val="6"/>
      <w:widowControl/>
      <w:jc w:val="center"/>
      <w:textAlignment w:val="baseline"/>
      <w:rPr>
        <w:rStyle w:val="18"/>
        <w:rFonts w:ascii="Times New Roman" w:hAnsi="Times New Roman" w:eastAsia="宋体"/>
        <w:sz w:val="28"/>
        <w:szCs w:val="28"/>
      </w:rPr>
    </w:pPr>
    <w:r>
      <w:rPr>
        <w:rStyle w:val="18"/>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178568">
                          <w:pPr>
                            <w:pStyle w:val="6"/>
                            <w:widowControl/>
                            <w:jc w:val="center"/>
                            <w:textAlignment w:val="baseline"/>
                            <w:rPr>
                              <w:rStyle w:val="18"/>
                              <w:rFonts w:ascii="仿宋_GB2312" w:hAnsi="仿宋_GB2312" w:eastAsia="仿宋_GB2312"/>
                              <w:sz w:val="28"/>
                              <w:szCs w:val="28"/>
                            </w:rPr>
                          </w:pPr>
                        </w:p>
                        <w:p w14:paraId="48B34F92">
                          <w:pPr>
                            <w:textAlignment w:val="baseline"/>
                            <w:rPr>
                              <w:rStyle w:val="18"/>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14:paraId="61178568">
                    <w:pPr>
                      <w:pStyle w:val="6"/>
                      <w:widowControl/>
                      <w:jc w:val="center"/>
                      <w:textAlignment w:val="baseline"/>
                      <w:rPr>
                        <w:rStyle w:val="18"/>
                        <w:rFonts w:ascii="仿宋_GB2312" w:hAnsi="仿宋_GB2312" w:eastAsia="仿宋_GB2312"/>
                        <w:sz w:val="28"/>
                        <w:szCs w:val="28"/>
                      </w:rPr>
                    </w:pPr>
                  </w:p>
                  <w:p w14:paraId="48B34F92">
                    <w:pPr>
                      <w:textAlignment w:val="baseline"/>
                      <w:rPr>
                        <w:rStyle w:val="18"/>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1007"/>
    <w:rsid w:val="0000504C"/>
    <w:rsid w:val="00062C4F"/>
    <w:rsid w:val="00072396"/>
    <w:rsid w:val="00082791"/>
    <w:rsid w:val="001517D2"/>
    <w:rsid w:val="0017257C"/>
    <w:rsid w:val="001D55B9"/>
    <w:rsid w:val="001E6CD3"/>
    <w:rsid w:val="00210484"/>
    <w:rsid w:val="002A2A8F"/>
    <w:rsid w:val="00451F04"/>
    <w:rsid w:val="00590018"/>
    <w:rsid w:val="00642004"/>
    <w:rsid w:val="007852C0"/>
    <w:rsid w:val="00803F0E"/>
    <w:rsid w:val="00917E15"/>
    <w:rsid w:val="0096281F"/>
    <w:rsid w:val="00A017B9"/>
    <w:rsid w:val="00A734DA"/>
    <w:rsid w:val="00AC0CC2"/>
    <w:rsid w:val="00B91D12"/>
    <w:rsid w:val="00CB0FAD"/>
    <w:rsid w:val="00D27ADF"/>
    <w:rsid w:val="00D94DEB"/>
    <w:rsid w:val="00DA77BC"/>
    <w:rsid w:val="00E53D40"/>
    <w:rsid w:val="05235D34"/>
    <w:rsid w:val="06A20A39"/>
    <w:rsid w:val="074E7B87"/>
    <w:rsid w:val="08D12F00"/>
    <w:rsid w:val="0B3049D6"/>
    <w:rsid w:val="0B692FE1"/>
    <w:rsid w:val="0BD93F4E"/>
    <w:rsid w:val="0C480258"/>
    <w:rsid w:val="0CD00F0A"/>
    <w:rsid w:val="0EBD0E70"/>
    <w:rsid w:val="0F712BB6"/>
    <w:rsid w:val="102354BF"/>
    <w:rsid w:val="10F00743"/>
    <w:rsid w:val="121A010C"/>
    <w:rsid w:val="16F83C72"/>
    <w:rsid w:val="1CC25C22"/>
    <w:rsid w:val="1E501745"/>
    <w:rsid w:val="27A929FE"/>
    <w:rsid w:val="2C21126A"/>
    <w:rsid w:val="2C752F1C"/>
    <w:rsid w:val="2D83129D"/>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296A0E"/>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paragraph" w:styleId="4">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Calibri" w:hAnsi="Calibri"/>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Hyperlink"/>
    <w:basedOn w:val="11"/>
    <w:qFormat/>
    <w:uiPriority w:val="0"/>
    <w:rPr>
      <w:color w:val="0000FF"/>
      <w:u w:val="none"/>
    </w:rPr>
  </w:style>
  <w:style w:type="character" w:customStyle="1" w:styleId="16">
    <w:name w:val="hover21"/>
    <w:basedOn w:val="11"/>
    <w:qFormat/>
    <w:uiPriority w:val="0"/>
    <w:rPr>
      <w:color w:val="557EE7"/>
    </w:rPr>
  </w:style>
  <w:style w:type="paragraph" w:customStyle="1" w:styleId="17">
    <w:name w:val="彩色列表 - 强调文字颜色 11"/>
    <w:basedOn w:val="1"/>
    <w:qFormat/>
    <w:uiPriority w:val="0"/>
    <w:pPr>
      <w:ind w:firstLine="420" w:firstLineChars="200"/>
    </w:pPr>
    <w:rPr>
      <w:rFonts w:ascii="Cambria" w:hAnsi="Cambria"/>
      <w:szCs w:val="22"/>
    </w:rPr>
  </w:style>
  <w:style w:type="character" w:customStyle="1" w:styleId="18">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9">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table" w:customStyle="1" w:styleId="20">
    <w:name w:val="网格型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954</Words>
  <Characters>962</Characters>
  <Lines>9</Lines>
  <Paragraphs>2</Paragraphs>
  <TotalTime>1</TotalTime>
  <ScaleCrop>false</ScaleCrop>
  <LinksUpToDate>false</LinksUpToDate>
  <CharactersWithSpaces>976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Cynthia胡艺雅</cp:lastModifiedBy>
  <cp:lastPrinted>2020-11-20T03:24:00Z</cp:lastPrinted>
  <dcterms:modified xsi:type="dcterms:W3CDTF">2024-11-27T03:28:30Z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254123EDE02F49EEA1B2B04BA3E858C6_12</vt:lpwstr>
  </property>
</Properties>
</file>