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71" w:rsidRPr="00815622" w:rsidRDefault="007C79D5">
      <w:pPr>
        <w:spacing w:line="360" w:lineRule="auto"/>
        <w:jc w:val="center"/>
        <w:rPr>
          <w:sz w:val="28"/>
          <w:szCs w:val="32"/>
        </w:rPr>
      </w:pPr>
      <w:r w:rsidRPr="00815622">
        <w:rPr>
          <w:rFonts w:ascii="宋体" w:hAnsi="宋体" w:hint="eastAsia"/>
          <w:b/>
          <w:sz w:val="28"/>
          <w:szCs w:val="32"/>
        </w:rPr>
        <w:t>202</w:t>
      </w:r>
      <w:r w:rsidRPr="00815622">
        <w:rPr>
          <w:rFonts w:ascii="宋体" w:hAnsi="宋体"/>
          <w:b/>
          <w:sz w:val="28"/>
          <w:szCs w:val="32"/>
        </w:rPr>
        <w:t>3</w:t>
      </w:r>
      <w:r w:rsidRPr="00815622">
        <w:rPr>
          <w:rFonts w:ascii="宋体" w:hAnsi="宋体" w:hint="eastAsia"/>
          <w:b/>
          <w:sz w:val="28"/>
          <w:szCs w:val="32"/>
        </w:rPr>
        <w:t>年</w:t>
      </w:r>
      <w:r w:rsidR="005169E0" w:rsidRPr="00815622">
        <w:rPr>
          <w:rFonts w:ascii="宋体" w:hAnsi="宋体" w:hint="eastAsia"/>
          <w:b/>
          <w:sz w:val="28"/>
          <w:szCs w:val="32"/>
        </w:rPr>
        <w:t>哲学与社会发展</w:t>
      </w:r>
      <w:r w:rsidRPr="00815622">
        <w:rPr>
          <w:rFonts w:ascii="宋体" w:hAnsi="宋体" w:hint="eastAsia"/>
          <w:b/>
          <w:sz w:val="28"/>
          <w:szCs w:val="32"/>
        </w:rPr>
        <w:t>学院博士研究生招生复试方案</w:t>
      </w:r>
    </w:p>
    <w:p w:rsidR="00684C71" w:rsidRPr="00815622" w:rsidRDefault="007C79D5">
      <w:pPr>
        <w:widowControl/>
        <w:spacing w:line="300" w:lineRule="auto"/>
        <w:ind w:firstLineChars="200" w:firstLine="440"/>
        <w:jc w:val="left"/>
        <w:rPr>
          <w:rFonts w:ascii="宋体" w:hAnsi="宋体"/>
          <w:sz w:val="22"/>
          <w:szCs w:val="24"/>
        </w:rPr>
      </w:pPr>
      <w:r w:rsidRPr="00815622">
        <w:rPr>
          <w:rFonts w:ascii="宋体" w:hAnsi="宋体" w:hint="eastAsia"/>
          <w:sz w:val="22"/>
          <w:szCs w:val="24"/>
        </w:rPr>
        <w:t>按照学校202</w:t>
      </w:r>
      <w:r w:rsidRPr="00815622">
        <w:rPr>
          <w:rFonts w:ascii="宋体" w:hAnsi="宋体"/>
          <w:sz w:val="22"/>
          <w:szCs w:val="24"/>
        </w:rPr>
        <w:t>3</w:t>
      </w:r>
      <w:r w:rsidRPr="00815622">
        <w:rPr>
          <w:rFonts w:ascii="宋体" w:hAnsi="宋体" w:hint="eastAsia"/>
          <w:sz w:val="22"/>
          <w:szCs w:val="24"/>
        </w:rPr>
        <w:t>年博士研究生招生复试录取工作通知的要求，我院为做好本年度博士研究生招生复试工作，本着公平、公正、公开的原则，特制订本方案。</w:t>
      </w:r>
    </w:p>
    <w:p w:rsidR="00684C71" w:rsidRPr="00815622" w:rsidRDefault="007C79D5">
      <w:pPr>
        <w:numPr>
          <w:ilvl w:val="0"/>
          <w:numId w:val="1"/>
        </w:numPr>
        <w:spacing w:line="300" w:lineRule="auto"/>
        <w:ind w:left="420"/>
        <w:rPr>
          <w:rFonts w:ascii="宋体" w:hAnsi="宋体"/>
          <w:b/>
          <w:bCs/>
          <w:sz w:val="22"/>
          <w:szCs w:val="24"/>
        </w:rPr>
      </w:pPr>
      <w:r w:rsidRPr="00815622">
        <w:rPr>
          <w:rFonts w:ascii="宋体" w:hAnsi="宋体" w:hint="eastAsia"/>
          <w:b/>
          <w:bCs/>
          <w:sz w:val="22"/>
          <w:szCs w:val="24"/>
        </w:rPr>
        <w:t>考生进入复试的初试成绩基本要求</w:t>
      </w:r>
    </w:p>
    <w:p w:rsidR="00684C71" w:rsidRPr="00815622" w:rsidRDefault="007C79D5">
      <w:pPr>
        <w:widowControl/>
        <w:adjustRightInd w:val="0"/>
        <w:snapToGrid w:val="0"/>
        <w:spacing w:line="300" w:lineRule="auto"/>
        <w:ind w:firstLineChars="200" w:firstLine="442"/>
        <w:jc w:val="left"/>
        <w:rPr>
          <w:rFonts w:ascii="宋体" w:hAnsi="宋体"/>
          <w:kern w:val="0"/>
          <w:sz w:val="22"/>
          <w:szCs w:val="24"/>
        </w:rPr>
      </w:pPr>
      <w:r w:rsidRPr="00815622">
        <w:rPr>
          <w:rFonts w:ascii="宋体" w:hAnsi="宋体" w:hint="eastAsia"/>
          <w:b/>
          <w:kern w:val="0"/>
          <w:sz w:val="22"/>
          <w:szCs w:val="24"/>
        </w:rPr>
        <w:t>1.各专业复试最低分数线分别是</w:t>
      </w:r>
      <w:r w:rsidRPr="00815622">
        <w:rPr>
          <w:rFonts w:ascii="宋体" w:hAnsi="宋体" w:hint="eastAsia"/>
          <w:kern w:val="0"/>
          <w:sz w:val="22"/>
          <w:szCs w:val="24"/>
        </w:rPr>
        <w:t>：</w:t>
      </w:r>
    </w:p>
    <w:p w:rsidR="00684C71" w:rsidRPr="00815622" w:rsidRDefault="005169E0">
      <w:pPr>
        <w:widowControl/>
        <w:adjustRightInd w:val="0"/>
        <w:snapToGrid w:val="0"/>
        <w:spacing w:line="300" w:lineRule="auto"/>
        <w:ind w:firstLineChars="200" w:firstLine="440"/>
        <w:jc w:val="left"/>
        <w:rPr>
          <w:rFonts w:ascii="宋体" w:hAnsi="宋体"/>
          <w:kern w:val="0"/>
          <w:sz w:val="22"/>
          <w:szCs w:val="24"/>
        </w:rPr>
      </w:pPr>
      <w:r w:rsidRPr="00815622">
        <w:rPr>
          <w:rFonts w:ascii="宋体" w:hAnsi="宋体" w:hint="eastAsia"/>
          <w:kern w:val="0"/>
          <w:sz w:val="22"/>
          <w:szCs w:val="24"/>
        </w:rPr>
        <w:t>外国哲学、逻辑学</w:t>
      </w:r>
      <w:r w:rsidR="007C79D5" w:rsidRPr="00815622">
        <w:rPr>
          <w:rFonts w:ascii="宋体" w:hAnsi="宋体" w:hint="eastAsia"/>
          <w:kern w:val="0"/>
          <w:sz w:val="22"/>
          <w:szCs w:val="24"/>
        </w:rPr>
        <w:t>专业：总分分数线为</w:t>
      </w:r>
      <w:r w:rsidRPr="00815622">
        <w:rPr>
          <w:rFonts w:ascii="宋体" w:hAnsi="宋体"/>
          <w:kern w:val="0"/>
          <w:sz w:val="22"/>
          <w:szCs w:val="24"/>
        </w:rPr>
        <w:t>170</w:t>
      </w:r>
      <w:r w:rsidR="007C79D5" w:rsidRPr="00815622">
        <w:rPr>
          <w:rFonts w:ascii="宋体" w:hAnsi="宋体" w:hint="eastAsia"/>
          <w:kern w:val="0"/>
          <w:sz w:val="22"/>
          <w:szCs w:val="24"/>
        </w:rPr>
        <w:t>分，单科分数线为</w:t>
      </w:r>
      <w:r w:rsidRPr="00815622">
        <w:rPr>
          <w:rFonts w:ascii="宋体" w:hAnsi="宋体"/>
          <w:kern w:val="0"/>
          <w:sz w:val="22"/>
          <w:szCs w:val="24"/>
        </w:rPr>
        <w:t>50</w:t>
      </w:r>
      <w:r w:rsidR="007C79D5" w:rsidRPr="00815622">
        <w:rPr>
          <w:rFonts w:ascii="宋体" w:hAnsi="宋体" w:hint="eastAsia"/>
          <w:kern w:val="0"/>
          <w:sz w:val="22"/>
          <w:szCs w:val="24"/>
        </w:rPr>
        <w:t>分。</w:t>
      </w:r>
    </w:p>
    <w:p w:rsidR="00684C71" w:rsidRPr="00815622" w:rsidRDefault="007C79D5">
      <w:pPr>
        <w:spacing w:line="300" w:lineRule="auto"/>
        <w:ind w:firstLineChars="200" w:firstLine="440"/>
        <w:rPr>
          <w:sz w:val="20"/>
        </w:rPr>
      </w:pPr>
      <w:r w:rsidRPr="00815622">
        <w:rPr>
          <w:rFonts w:ascii="宋体" w:hAnsi="宋体" w:hint="eastAsia"/>
          <w:kern w:val="0"/>
          <w:sz w:val="22"/>
          <w:szCs w:val="24"/>
        </w:rPr>
        <w:t>各专业招生计划和复试名单（见附件1）</w:t>
      </w:r>
    </w:p>
    <w:p w:rsidR="00684C71" w:rsidRPr="00815622" w:rsidRDefault="007C79D5">
      <w:pPr>
        <w:spacing w:line="300" w:lineRule="auto"/>
        <w:ind w:firstLineChars="200" w:firstLine="442"/>
        <w:rPr>
          <w:rFonts w:ascii="宋体" w:hAnsi="宋体"/>
          <w:b/>
          <w:bCs/>
          <w:sz w:val="22"/>
          <w:szCs w:val="24"/>
        </w:rPr>
      </w:pPr>
      <w:r w:rsidRPr="00815622">
        <w:rPr>
          <w:rFonts w:ascii="宋体" w:hAnsi="宋体" w:hint="eastAsia"/>
          <w:b/>
          <w:bCs/>
          <w:sz w:val="22"/>
          <w:szCs w:val="24"/>
        </w:rPr>
        <w:t>2</w:t>
      </w:r>
      <w:r w:rsidRPr="00815622">
        <w:rPr>
          <w:rFonts w:ascii="宋体" w:hAnsi="宋体"/>
          <w:b/>
          <w:bCs/>
          <w:sz w:val="22"/>
          <w:szCs w:val="24"/>
        </w:rPr>
        <w:t>.</w:t>
      </w:r>
      <w:r w:rsidRPr="00815622">
        <w:rPr>
          <w:rFonts w:ascii="宋体" w:hAnsi="宋体" w:hint="eastAsia"/>
          <w:b/>
          <w:bCs/>
          <w:sz w:val="22"/>
          <w:szCs w:val="24"/>
        </w:rPr>
        <w:t>复试时间与形式</w:t>
      </w:r>
    </w:p>
    <w:p w:rsidR="00DD22CA" w:rsidRPr="00815622" w:rsidRDefault="005169E0" w:rsidP="005169E0">
      <w:pPr>
        <w:spacing w:line="300" w:lineRule="auto"/>
        <w:ind w:firstLineChars="200" w:firstLine="440"/>
        <w:rPr>
          <w:rFonts w:ascii="宋体" w:hAnsi="宋体"/>
          <w:sz w:val="22"/>
          <w:szCs w:val="24"/>
        </w:rPr>
      </w:pPr>
      <w:r w:rsidRPr="00815622">
        <w:rPr>
          <w:rFonts w:ascii="宋体" w:hAnsi="宋体" w:hint="eastAsia"/>
          <w:sz w:val="22"/>
          <w:szCs w:val="24"/>
        </w:rPr>
        <w:t>复试时间：</w:t>
      </w:r>
      <w:r w:rsidR="007C79D5" w:rsidRPr="00815622">
        <w:rPr>
          <w:rFonts w:ascii="宋体" w:hAnsi="宋体" w:hint="eastAsia"/>
          <w:sz w:val="22"/>
          <w:szCs w:val="24"/>
        </w:rPr>
        <w:t>202</w:t>
      </w:r>
      <w:r w:rsidR="007C79D5" w:rsidRPr="00815622">
        <w:rPr>
          <w:rFonts w:ascii="宋体" w:hAnsi="宋体"/>
          <w:sz w:val="22"/>
          <w:szCs w:val="24"/>
        </w:rPr>
        <w:t>3</w:t>
      </w:r>
      <w:r w:rsidR="007C79D5" w:rsidRPr="00815622">
        <w:rPr>
          <w:rFonts w:ascii="宋体" w:hAnsi="宋体" w:hint="eastAsia"/>
          <w:sz w:val="22"/>
          <w:szCs w:val="24"/>
        </w:rPr>
        <w:t>年</w:t>
      </w:r>
      <w:r w:rsidR="007C79D5" w:rsidRPr="00815622">
        <w:rPr>
          <w:rFonts w:ascii="宋体" w:hAnsi="宋体"/>
          <w:sz w:val="22"/>
          <w:szCs w:val="24"/>
        </w:rPr>
        <w:t>5</w:t>
      </w:r>
      <w:r w:rsidR="007C79D5" w:rsidRPr="00815622">
        <w:rPr>
          <w:rFonts w:ascii="宋体" w:hAnsi="宋体" w:hint="eastAsia"/>
          <w:sz w:val="22"/>
          <w:szCs w:val="24"/>
        </w:rPr>
        <w:t>月1</w:t>
      </w:r>
      <w:r w:rsidR="007C79D5" w:rsidRPr="00815622">
        <w:rPr>
          <w:rFonts w:ascii="宋体" w:hAnsi="宋体"/>
          <w:sz w:val="22"/>
          <w:szCs w:val="24"/>
        </w:rPr>
        <w:t>5</w:t>
      </w:r>
      <w:r w:rsidRPr="00815622">
        <w:rPr>
          <w:rFonts w:ascii="宋体" w:hAnsi="宋体" w:hint="eastAsia"/>
          <w:sz w:val="22"/>
          <w:szCs w:val="24"/>
        </w:rPr>
        <w:t>日</w:t>
      </w:r>
      <w:r w:rsidR="007C79D5" w:rsidRPr="00815622">
        <w:rPr>
          <w:rFonts w:ascii="宋体" w:hAnsi="宋体" w:hint="eastAsia"/>
          <w:sz w:val="22"/>
          <w:szCs w:val="24"/>
        </w:rPr>
        <w:t>下午</w:t>
      </w:r>
      <w:r w:rsidR="00DD22CA" w:rsidRPr="00815622">
        <w:rPr>
          <w:rFonts w:ascii="宋体" w:hAnsi="宋体" w:hint="eastAsia"/>
          <w:sz w:val="22"/>
          <w:szCs w:val="24"/>
        </w:rPr>
        <w:t>2:</w:t>
      </w:r>
      <w:r w:rsidR="00DD22CA" w:rsidRPr="00815622">
        <w:rPr>
          <w:rFonts w:ascii="宋体" w:hAnsi="宋体"/>
          <w:sz w:val="22"/>
          <w:szCs w:val="24"/>
        </w:rPr>
        <w:t>30</w:t>
      </w:r>
      <w:r w:rsidR="00DD22CA" w:rsidRPr="00815622">
        <w:rPr>
          <w:rFonts w:ascii="宋体" w:hAnsi="宋体" w:hint="eastAsia"/>
          <w:sz w:val="22"/>
          <w:szCs w:val="24"/>
        </w:rPr>
        <w:t>开始（</w:t>
      </w:r>
      <w:bookmarkStart w:id="0" w:name="_GoBack"/>
      <w:bookmarkEnd w:id="0"/>
      <w:r w:rsidR="00DD22CA" w:rsidRPr="00815622">
        <w:rPr>
          <w:rFonts w:ascii="宋体" w:hAnsi="宋体" w:hint="eastAsia"/>
          <w:sz w:val="22"/>
          <w:szCs w:val="24"/>
        </w:rPr>
        <w:t>需提前</w:t>
      </w:r>
      <w:r w:rsidR="00DD22CA" w:rsidRPr="00815622">
        <w:rPr>
          <w:rFonts w:ascii="宋体" w:hAnsi="宋体"/>
          <w:sz w:val="22"/>
          <w:szCs w:val="24"/>
        </w:rPr>
        <w:t>30</w:t>
      </w:r>
      <w:r w:rsidR="00DD22CA" w:rsidRPr="00815622">
        <w:rPr>
          <w:rFonts w:ascii="宋体" w:hAnsi="宋体" w:hint="eastAsia"/>
          <w:sz w:val="22"/>
          <w:szCs w:val="24"/>
        </w:rPr>
        <w:t>分钟</w:t>
      </w:r>
      <w:proofErr w:type="gramStart"/>
      <w:r w:rsidR="009F4CF2">
        <w:rPr>
          <w:rFonts w:ascii="宋体" w:hAnsi="宋体" w:hint="eastAsia"/>
          <w:sz w:val="22"/>
          <w:szCs w:val="24"/>
        </w:rPr>
        <w:t>进候考室</w:t>
      </w:r>
      <w:proofErr w:type="gramEnd"/>
      <w:r w:rsidR="00DD22CA" w:rsidRPr="00815622">
        <w:rPr>
          <w:rFonts w:ascii="宋体" w:hAnsi="宋体" w:hint="eastAsia"/>
          <w:sz w:val="22"/>
          <w:szCs w:val="24"/>
        </w:rPr>
        <w:t>报到）</w:t>
      </w:r>
    </w:p>
    <w:p w:rsidR="005169E0" w:rsidRPr="00815622" w:rsidRDefault="005169E0" w:rsidP="005169E0">
      <w:pPr>
        <w:spacing w:line="300" w:lineRule="auto"/>
        <w:ind w:firstLineChars="200" w:firstLine="440"/>
        <w:rPr>
          <w:rFonts w:ascii="宋体" w:hAnsi="宋体"/>
          <w:sz w:val="22"/>
          <w:szCs w:val="24"/>
        </w:rPr>
      </w:pPr>
      <w:r w:rsidRPr="00815622">
        <w:rPr>
          <w:rFonts w:ascii="宋体" w:hAnsi="宋体" w:hint="eastAsia"/>
          <w:sz w:val="22"/>
          <w:szCs w:val="24"/>
        </w:rPr>
        <w:t>复试形式：</w:t>
      </w:r>
      <w:r w:rsidR="007C79D5" w:rsidRPr="00815622">
        <w:rPr>
          <w:rFonts w:ascii="宋体" w:hAnsi="宋体" w:hint="eastAsia"/>
          <w:sz w:val="22"/>
          <w:szCs w:val="24"/>
        </w:rPr>
        <w:t>现场复试</w:t>
      </w:r>
    </w:p>
    <w:p w:rsidR="005169E0" w:rsidRPr="00E4556B" w:rsidRDefault="00DD22CA" w:rsidP="005169E0">
      <w:pPr>
        <w:spacing w:line="300" w:lineRule="auto"/>
        <w:ind w:firstLineChars="200" w:firstLine="440"/>
        <w:rPr>
          <w:rFonts w:ascii="宋体" w:hAnsi="宋体"/>
          <w:sz w:val="22"/>
          <w:szCs w:val="24"/>
          <w:highlight w:val="yellow"/>
        </w:rPr>
      </w:pPr>
      <w:r w:rsidRPr="00E4556B">
        <w:rPr>
          <w:rFonts w:ascii="宋体" w:hAnsi="宋体" w:hint="eastAsia"/>
          <w:sz w:val="22"/>
          <w:szCs w:val="24"/>
          <w:highlight w:val="yellow"/>
        </w:rPr>
        <w:t>复试</w:t>
      </w:r>
      <w:r w:rsidR="005169E0" w:rsidRPr="00E4556B">
        <w:rPr>
          <w:rFonts w:ascii="宋体" w:hAnsi="宋体" w:hint="eastAsia"/>
          <w:sz w:val="22"/>
          <w:szCs w:val="24"/>
          <w:highlight w:val="yellow"/>
        </w:rPr>
        <w:t>地点：</w:t>
      </w:r>
      <w:r w:rsidRPr="00E4556B">
        <w:rPr>
          <w:rFonts w:ascii="宋体" w:hAnsi="宋体" w:hint="eastAsia"/>
          <w:sz w:val="22"/>
          <w:szCs w:val="24"/>
          <w:highlight w:val="yellow"/>
        </w:rPr>
        <w:t>广州校区石牌校园文科楼</w:t>
      </w:r>
    </w:p>
    <w:p w:rsidR="009F4CF2" w:rsidRPr="00815622" w:rsidRDefault="009F4CF2" w:rsidP="005169E0">
      <w:pPr>
        <w:spacing w:line="300" w:lineRule="auto"/>
        <w:ind w:firstLineChars="200" w:firstLine="440"/>
        <w:rPr>
          <w:rFonts w:ascii="宋体" w:hAnsi="宋体" w:hint="eastAsia"/>
          <w:sz w:val="22"/>
          <w:szCs w:val="24"/>
        </w:rPr>
      </w:pPr>
      <w:proofErr w:type="gramStart"/>
      <w:r w:rsidRPr="00E4556B">
        <w:rPr>
          <w:rFonts w:ascii="宋体" w:hAnsi="宋体" w:hint="eastAsia"/>
          <w:sz w:val="22"/>
          <w:szCs w:val="24"/>
          <w:highlight w:val="yellow"/>
        </w:rPr>
        <w:t>候考室</w:t>
      </w:r>
      <w:proofErr w:type="gramEnd"/>
      <w:r w:rsidRPr="00E4556B">
        <w:rPr>
          <w:rFonts w:ascii="宋体" w:hAnsi="宋体" w:hint="eastAsia"/>
          <w:sz w:val="22"/>
          <w:szCs w:val="24"/>
          <w:highlight w:val="yellow"/>
        </w:rPr>
        <w:t>：1</w:t>
      </w:r>
      <w:r w:rsidRPr="00E4556B">
        <w:rPr>
          <w:rFonts w:ascii="宋体" w:hAnsi="宋体"/>
          <w:sz w:val="22"/>
          <w:szCs w:val="24"/>
          <w:highlight w:val="yellow"/>
        </w:rPr>
        <w:t>09</w:t>
      </w:r>
      <w:r w:rsidRPr="00E4556B">
        <w:rPr>
          <w:rFonts w:ascii="宋体" w:hAnsi="宋体" w:hint="eastAsia"/>
          <w:sz w:val="22"/>
          <w:szCs w:val="24"/>
          <w:highlight w:val="yellow"/>
        </w:rPr>
        <w:t>教室；面试室：1</w:t>
      </w:r>
      <w:r w:rsidRPr="00E4556B">
        <w:rPr>
          <w:rFonts w:ascii="宋体" w:hAnsi="宋体"/>
          <w:sz w:val="22"/>
          <w:szCs w:val="24"/>
          <w:highlight w:val="yellow"/>
        </w:rPr>
        <w:t>08</w:t>
      </w:r>
      <w:r w:rsidRPr="00E4556B">
        <w:rPr>
          <w:rFonts w:ascii="宋体" w:hAnsi="宋体" w:hint="eastAsia"/>
          <w:sz w:val="22"/>
          <w:szCs w:val="24"/>
          <w:highlight w:val="yellow"/>
        </w:rPr>
        <w:t>室。</w:t>
      </w:r>
    </w:p>
    <w:p w:rsidR="00684C71" w:rsidRPr="00815622" w:rsidRDefault="00881E10" w:rsidP="005169E0">
      <w:pPr>
        <w:spacing w:line="300" w:lineRule="auto"/>
        <w:ind w:firstLineChars="200" w:firstLine="442"/>
        <w:rPr>
          <w:rFonts w:ascii="宋体" w:hAnsi="宋体"/>
          <w:b/>
          <w:bCs/>
          <w:sz w:val="22"/>
          <w:szCs w:val="24"/>
        </w:rPr>
      </w:pPr>
      <w:r>
        <w:rPr>
          <w:rFonts w:ascii="宋体" w:hAnsi="宋体" w:hint="eastAsia"/>
          <w:b/>
          <w:bCs/>
          <w:sz w:val="22"/>
          <w:szCs w:val="24"/>
        </w:rPr>
        <w:t>二、</w:t>
      </w:r>
      <w:r w:rsidR="007C79D5" w:rsidRPr="00815622">
        <w:rPr>
          <w:rFonts w:ascii="宋体" w:hAnsi="宋体" w:hint="eastAsia"/>
          <w:b/>
          <w:bCs/>
          <w:sz w:val="22"/>
          <w:szCs w:val="24"/>
        </w:rPr>
        <w:t>复试内容</w:t>
      </w:r>
    </w:p>
    <w:p w:rsidR="00684C71" w:rsidRPr="00815622" w:rsidRDefault="007C79D5">
      <w:pPr>
        <w:spacing w:line="300" w:lineRule="auto"/>
        <w:ind w:firstLineChars="200" w:firstLine="442"/>
        <w:rPr>
          <w:rFonts w:ascii="宋体" w:hAnsi="宋体"/>
          <w:b/>
          <w:bCs/>
          <w:sz w:val="22"/>
          <w:szCs w:val="24"/>
        </w:rPr>
      </w:pPr>
      <w:r w:rsidRPr="00815622">
        <w:rPr>
          <w:rFonts w:ascii="宋体" w:hAnsi="宋体" w:hint="eastAsia"/>
          <w:b/>
          <w:bCs/>
          <w:sz w:val="22"/>
          <w:szCs w:val="24"/>
        </w:rPr>
        <w:t>（一）资格审查</w:t>
      </w:r>
    </w:p>
    <w:p w:rsidR="00684C71" w:rsidRPr="00815622" w:rsidRDefault="007C79D5">
      <w:pPr>
        <w:spacing w:line="300" w:lineRule="auto"/>
        <w:ind w:firstLine="480"/>
        <w:rPr>
          <w:rFonts w:ascii="宋体" w:hAnsi="宋体"/>
          <w:sz w:val="22"/>
          <w:szCs w:val="24"/>
        </w:rPr>
      </w:pPr>
      <w:r w:rsidRPr="00815622">
        <w:rPr>
          <w:rFonts w:ascii="宋体" w:hAnsi="宋体" w:hint="eastAsia"/>
          <w:sz w:val="22"/>
          <w:szCs w:val="24"/>
        </w:rPr>
        <w:t>由我院对复试考生进行严格的资格审查，不符合报考条件或弄虚作假者不予复试。</w:t>
      </w:r>
    </w:p>
    <w:p w:rsidR="00684C71" w:rsidRPr="00815622" w:rsidRDefault="007C79D5">
      <w:pPr>
        <w:spacing w:line="300" w:lineRule="auto"/>
        <w:ind w:firstLineChars="200" w:firstLine="442"/>
        <w:rPr>
          <w:rFonts w:ascii="宋体" w:hAnsi="宋体"/>
          <w:b/>
          <w:sz w:val="22"/>
          <w:szCs w:val="24"/>
        </w:rPr>
      </w:pPr>
      <w:r w:rsidRPr="00815622">
        <w:rPr>
          <w:rFonts w:ascii="宋体" w:hAnsi="宋体" w:hint="eastAsia"/>
          <w:b/>
          <w:sz w:val="22"/>
          <w:szCs w:val="24"/>
        </w:rPr>
        <w:t>1．考生需验证的材料</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（1）博士报名登记表</w:t>
      </w:r>
      <w:r w:rsidRPr="00815622">
        <w:rPr>
          <w:rFonts w:ascii="宋体" w:hAnsi="宋体" w:hint="eastAsia"/>
          <w:kern w:val="0"/>
          <w:sz w:val="22"/>
          <w:szCs w:val="24"/>
        </w:rPr>
        <w:t>（</w:t>
      </w:r>
      <w:r w:rsidRPr="00815622">
        <w:rPr>
          <w:rFonts w:ascii="宋体" w:hAnsi="宋体" w:hint="eastAsia"/>
          <w:color w:val="FF0000"/>
          <w:kern w:val="0"/>
          <w:sz w:val="22"/>
          <w:szCs w:val="24"/>
        </w:rPr>
        <w:t>从学校研究生招生管理平台下载打印</w:t>
      </w:r>
      <w:r w:rsidRPr="00815622">
        <w:rPr>
          <w:rFonts w:ascii="宋体" w:hAnsi="宋体" w:hint="eastAsia"/>
          <w:kern w:val="0"/>
          <w:sz w:val="22"/>
          <w:szCs w:val="24"/>
        </w:rPr>
        <w:t>。需本人签名确认所填报的信息真实准确；《博士报名登记表》中考生所在单位人事部门意见处：</w:t>
      </w:r>
      <w:r w:rsidRPr="00815622">
        <w:rPr>
          <w:rFonts w:ascii="宋体" w:hAnsi="宋体" w:hint="eastAsia"/>
          <w:color w:val="FF0000"/>
          <w:kern w:val="0"/>
          <w:sz w:val="22"/>
          <w:szCs w:val="24"/>
        </w:rPr>
        <w:t>应届硕士毕业生</w:t>
      </w:r>
      <w:r w:rsidRPr="00815622">
        <w:rPr>
          <w:rFonts w:ascii="宋体" w:hAnsi="宋体" w:hint="eastAsia"/>
          <w:kern w:val="0"/>
          <w:sz w:val="22"/>
          <w:szCs w:val="24"/>
        </w:rPr>
        <w:t>由学校研究生学籍管理部门负责人签署意见并加盖公章，</w:t>
      </w:r>
      <w:r w:rsidRPr="00815622">
        <w:rPr>
          <w:rFonts w:ascii="宋体" w:hAnsi="宋体" w:hint="eastAsia"/>
          <w:color w:val="FF0000"/>
          <w:kern w:val="0"/>
          <w:sz w:val="22"/>
          <w:szCs w:val="24"/>
        </w:rPr>
        <w:t>往届生</w:t>
      </w:r>
      <w:r w:rsidRPr="00815622">
        <w:rPr>
          <w:rFonts w:ascii="宋体" w:hAnsi="宋体" w:hint="eastAsia"/>
          <w:kern w:val="0"/>
          <w:sz w:val="22"/>
          <w:szCs w:val="24"/>
        </w:rPr>
        <w:t>由单位人事部门负责人签署意见并加盖公章，且盖章单位必须与《博士报名登记表》填写的“考生人事档案单位”一致）。</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（2）身份证正反面复印件1份。</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（3）学历学位证书复印件各1份。</w:t>
      </w:r>
    </w:p>
    <w:p w:rsidR="00684C71" w:rsidRPr="00815622" w:rsidRDefault="007C79D5">
      <w:pPr>
        <w:widowControl/>
        <w:adjustRightInd w:val="0"/>
        <w:snapToGrid w:val="0"/>
        <w:spacing w:line="300" w:lineRule="auto"/>
        <w:ind w:firstLineChars="200" w:firstLine="442"/>
        <w:jc w:val="left"/>
        <w:rPr>
          <w:rFonts w:ascii="宋体" w:hAnsi="宋体"/>
          <w:kern w:val="0"/>
          <w:sz w:val="22"/>
          <w:szCs w:val="24"/>
        </w:rPr>
      </w:pPr>
      <w:r w:rsidRPr="00815622">
        <w:rPr>
          <w:rFonts w:ascii="宋体" w:hAnsi="宋体" w:hint="eastAsia"/>
          <w:b/>
          <w:kern w:val="0"/>
          <w:sz w:val="22"/>
          <w:szCs w:val="24"/>
        </w:rPr>
        <w:t>应届硕士毕业生</w:t>
      </w:r>
      <w:r w:rsidRPr="00815622">
        <w:rPr>
          <w:rFonts w:ascii="宋体" w:hAnsi="宋体" w:hint="eastAsia"/>
          <w:kern w:val="0"/>
          <w:sz w:val="22"/>
          <w:szCs w:val="24"/>
        </w:rPr>
        <w:t>必须同时提交硕士学籍在线验证报告、学士学位证书、本科毕业证书的复印件或证明书各1份。</w:t>
      </w:r>
    </w:p>
    <w:p w:rsidR="00684C71" w:rsidRPr="00815622" w:rsidRDefault="007C79D5">
      <w:pPr>
        <w:widowControl/>
        <w:adjustRightInd w:val="0"/>
        <w:snapToGrid w:val="0"/>
        <w:spacing w:line="300" w:lineRule="auto"/>
        <w:ind w:firstLineChars="200" w:firstLine="442"/>
        <w:jc w:val="left"/>
        <w:rPr>
          <w:rFonts w:ascii="宋体" w:hAnsi="宋体"/>
          <w:kern w:val="0"/>
          <w:sz w:val="22"/>
          <w:szCs w:val="24"/>
        </w:rPr>
      </w:pPr>
      <w:r w:rsidRPr="00815622">
        <w:rPr>
          <w:rFonts w:ascii="宋体" w:hAnsi="宋体" w:hint="eastAsia"/>
          <w:b/>
          <w:kern w:val="0"/>
          <w:sz w:val="22"/>
          <w:szCs w:val="24"/>
        </w:rPr>
        <w:t>往届硕士毕业生</w:t>
      </w:r>
      <w:r w:rsidRPr="00815622">
        <w:rPr>
          <w:rFonts w:ascii="宋体" w:hAnsi="宋体" w:hint="eastAsia"/>
          <w:kern w:val="0"/>
          <w:sz w:val="22"/>
          <w:szCs w:val="24"/>
        </w:rPr>
        <w:t>必须同时提交硕士学位证书、硕士毕业证书、学士学位证书、本科毕业证书的复印件或证明书各1份。</w:t>
      </w:r>
    </w:p>
    <w:p w:rsidR="00684C71" w:rsidRPr="00815622" w:rsidRDefault="007C79D5">
      <w:pPr>
        <w:widowControl/>
        <w:adjustRightInd w:val="0"/>
        <w:snapToGrid w:val="0"/>
        <w:spacing w:line="300" w:lineRule="auto"/>
        <w:ind w:firstLineChars="200" w:firstLine="442"/>
        <w:jc w:val="left"/>
        <w:rPr>
          <w:rFonts w:ascii="宋体" w:hAnsi="宋体"/>
          <w:kern w:val="0"/>
          <w:sz w:val="22"/>
          <w:szCs w:val="24"/>
        </w:rPr>
      </w:pPr>
      <w:r w:rsidRPr="00815622">
        <w:rPr>
          <w:rFonts w:ascii="宋体" w:hAnsi="宋体" w:hint="eastAsia"/>
          <w:b/>
          <w:kern w:val="0"/>
          <w:sz w:val="22"/>
          <w:szCs w:val="24"/>
        </w:rPr>
        <w:t>单证硕士</w:t>
      </w:r>
      <w:r w:rsidRPr="00815622">
        <w:rPr>
          <w:rFonts w:ascii="宋体" w:hAnsi="宋体" w:hint="eastAsia"/>
          <w:kern w:val="0"/>
          <w:sz w:val="22"/>
          <w:szCs w:val="24"/>
        </w:rPr>
        <w:t>必须同时提交硕士学位证书复印件及权威机构出具的硕士学位认证报告各1份。</w:t>
      </w:r>
    </w:p>
    <w:p w:rsidR="00684C71" w:rsidRPr="00815622" w:rsidRDefault="007C79D5">
      <w:pPr>
        <w:widowControl/>
        <w:adjustRightInd w:val="0"/>
        <w:snapToGrid w:val="0"/>
        <w:spacing w:line="300" w:lineRule="auto"/>
        <w:ind w:firstLineChars="200" w:firstLine="442"/>
        <w:jc w:val="left"/>
        <w:rPr>
          <w:rFonts w:ascii="宋体" w:hAnsi="宋体"/>
          <w:kern w:val="0"/>
          <w:sz w:val="22"/>
          <w:szCs w:val="24"/>
        </w:rPr>
      </w:pPr>
      <w:r w:rsidRPr="00815622">
        <w:rPr>
          <w:rFonts w:ascii="宋体" w:hAnsi="宋体" w:hint="eastAsia"/>
          <w:b/>
          <w:kern w:val="0"/>
          <w:sz w:val="22"/>
          <w:szCs w:val="24"/>
        </w:rPr>
        <w:t>持国（境）外硕士文凭的考生</w:t>
      </w:r>
      <w:r w:rsidRPr="00815622">
        <w:rPr>
          <w:rFonts w:ascii="宋体" w:hAnsi="宋体" w:hint="eastAsia"/>
          <w:kern w:val="0"/>
          <w:sz w:val="22"/>
          <w:szCs w:val="24"/>
        </w:rPr>
        <w:t>必须同时提交硕士学位证书复印件及教育部留学服务中心出具的硕士学历学位认证书各1份。</w:t>
      </w:r>
    </w:p>
    <w:p w:rsidR="00684C71" w:rsidRPr="00815622" w:rsidRDefault="007C79D5">
      <w:pPr>
        <w:widowControl/>
        <w:adjustRightInd w:val="0"/>
        <w:snapToGrid w:val="0"/>
        <w:spacing w:line="300" w:lineRule="auto"/>
        <w:ind w:firstLineChars="200" w:firstLine="440"/>
        <w:jc w:val="left"/>
        <w:rPr>
          <w:rFonts w:ascii="宋体" w:hAnsi="宋体"/>
          <w:kern w:val="0"/>
          <w:sz w:val="22"/>
          <w:szCs w:val="24"/>
        </w:rPr>
      </w:pPr>
      <w:r w:rsidRPr="00815622">
        <w:rPr>
          <w:rFonts w:ascii="宋体" w:hAnsi="宋体" w:hint="eastAsia"/>
          <w:kern w:val="0"/>
          <w:sz w:val="22"/>
          <w:szCs w:val="24"/>
        </w:rPr>
        <w:t>对学位、学历、学籍信息有疑问的，考生必须按要求在规定时间内提交权威机构出具的认证证明各1份（应届硕士毕业生提交《教育部学籍在线验证报告》，往届生提交《教育部学历证书电子注册备案表》或硕士学位认证报告）。</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学籍学历、学位信息查询或验证网址为：</w:t>
      </w:r>
    </w:p>
    <w:p w:rsidR="00684C71" w:rsidRPr="00815622" w:rsidRDefault="007C79D5">
      <w:pPr>
        <w:widowControl/>
        <w:adjustRightInd w:val="0"/>
        <w:snapToGrid w:val="0"/>
        <w:spacing w:line="300" w:lineRule="auto"/>
        <w:ind w:firstLineChars="200" w:firstLine="440"/>
        <w:jc w:val="left"/>
        <w:rPr>
          <w:rFonts w:ascii="宋体" w:hAnsi="宋体"/>
          <w:kern w:val="0"/>
          <w:sz w:val="22"/>
          <w:szCs w:val="24"/>
        </w:rPr>
      </w:pPr>
      <w:r w:rsidRPr="00815622">
        <w:rPr>
          <w:rFonts w:ascii="宋体" w:hAnsi="宋体" w:hint="eastAsia"/>
          <w:kern w:val="0"/>
          <w:sz w:val="22"/>
          <w:szCs w:val="24"/>
        </w:rPr>
        <w:t>中国高等教育学生信息网（学信网）</w:t>
      </w:r>
      <w:hyperlink r:id="rId5" w:history="1">
        <w:r w:rsidRPr="00815622">
          <w:rPr>
            <w:rStyle w:val="15"/>
            <w:rFonts w:ascii="宋体" w:hAnsi="宋体" w:hint="eastAsia"/>
            <w:kern w:val="0"/>
            <w:sz w:val="22"/>
            <w:szCs w:val="24"/>
            <w:u w:val="single"/>
          </w:rPr>
          <w:t>https://www.chsi.com.cn/</w:t>
        </w:r>
      </w:hyperlink>
    </w:p>
    <w:p w:rsidR="00684C71" w:rsidRPr="00815622" w:rsidRDefault="007C79D5">
      <w:pPr>
        <w:widowControl/>
        <w:adjustRightInd w:val="0"/>
        <w:snapToGrid w:val="0"/>
        <w:spacing w:line="300" w:lineRule="auto"/>
        <w:ind w:firstLineChars="200" w:firstLine="440"/>
        <w:jc w:val="left"/>
        <w:rPr>
          <w:rFonts w:ascii="宋体" w:hAnsi="宋体"/>
          <w:kern w:val="0"/>
          <w:sz w:val="22"/>
          <w:szCs w:val="24"/>
        </w:rPr>
      </w:pPr>
      <w:r w:rsidRPr="00815622">
        <w:rPr>
          <w:rFonts w:ascii="宋体" w:hAnsi="宋体" w:hint="eastAsia"/>
          <w:kern w:val="0"/>
          <w:sz w:val="22"/>
          <w:szCs w:val="24"/>
        </w:rPr>
        <w:t>中国</w:t>
      </w:r>
      <w:proofErr w:type="gramStart"/>
      <w:r w:rsidRPr="00815622">
        <w:rPr>
          <w:rFonts w:ascii="宋体" w:hAnsi="宋体" w:hint="eastAsia"/>
          <w:kern w:val="0"/>
          <w:sz w:val="22"/>
          <w:szCs w:val="24"/>
        </w:rPr>
        <w:t>留学网</w:t>
      </w:r>
      <w:proofErr w:type="gramEnd"/>
      <w:r w:rsidRPr="00815622">
        <w:rPr>
          <w:rFonts w:ascii="宋体" w:hAnsi="宋体"/>
          <w:sz w:val="22"/>
          <w:szCs w:val="24"/>
        </w:rPr>
        <w:fldChar w:fldCharType="begin"/>
      </w:r>
      <w:r w:rsidRPr="00815622">
        <w:rPr>
          <w:rFonts w:ascii="宋体" w:hAnsi="宋体"/>
          <w:sz w:val="22"/>
          <w:szCs w:val="24"/>
        </w:rPr>
        <w:instrText xml:space="preserve"> HYPERLINK "http://www.cscse.edu.cn/" </w:instrText>
      </w:r>
      <w:r w:rsidRPr="00815622">
        <w:rPr>
          <w:rFonts w:ascii="宋体" w:hAnsi="宋体"/>
          <w:sz w:val="22"/>
          <w:szCs w:val="24"/>
        </w:rPr>
        <w:fldChar w:fldCharType="separate"/>
      </w:r>
      <w:r w:rsidRPr="00815622">
        <w:rPr>
          <w:rStyle w:val="15"/>
          <w:rFonts w:ascii="宋体" w:hAnsi="宋体" w:hint="eastAsia"/>
          <w:kern w:val="0"/>
          <w:sz w:val="22"/>
          <w:szCs w:val="24"/>
          <w:u w:val="single"/>
        </w:rPr>
        <w:t>http://www.cscse.edu.cn/</w:t>
      </w:r>
      <w:r w:rsidRPr="00815622">
        <w:rPr>
          <w:rFonts w:ascii="宋体" w:hAnsi="宋体"/>
          <w:sz w:val="22"/>
          <w:szCs w:val="24"/>
        </w:rPr>
        <w:fldChar w:fldCharType="end"/>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lastRenderedPageBreak/>
        <w:t>（4）政治审查表1份。</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（5）专家推荐书2份。</w:t>
      </w:r>
    </w:p>
    <w:p w:rsidR="00684C71" w:rsidRPr="00815622" w:rsidRDefault="007C79D5">
      <w:pPr>
        <w:widowControl/>
        <w:adjustRightInd w:val="0"/>
        <w:snapToGrid w:val="0"/>
        <w:spacing w:line="300" w:lineRule="auto"/>
        <w:ind w:firstLineChars="200" w:firstLine="440"/>
        <w:jc w:val="left"/>
        <w:rPr>
          <w:rStyle w:val="15"/>
          <w:rFonts w:ascii="宋体" w:hAnsi="宋体"/>
          <w:sz w:val="22"/>
          <w:szCs w:val="24"/>
        </w:rPr>
      </w:pPr>
      <w:r w:rsidRPr="00815622">
        <w:rPr>
          <w:rFonts w:ascii="宋体" w:hAnsi="宋体" w:hint="eastAsia"/>
          <w:kern w:val="0"/>
          <w:sz w:val="22"/>
          <w:szCs w:val="24"/>
        </w:rPr>
        <w:t>至少两名所报考学科专业领域内的教授（或相当专业技术职称的专家）的书面推荐书</w:t>
      </w:r>
      <w:r w:rsidRPr="00815622">
        <w:rPr>
          <w:rFonts w:ascii="宋体" w:hAnsi="宋体" w:hint="eastAsia"/>
          <w:b/>
          <w:kern w:val="0"/>
          <w:sz w:val="22"/>
          <w:szCs w:val="24"/>
        </w:rPr>
        <w:t>。</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（6）现役军人须提供政治部同意报考的证明1份。</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（7）硕士研究生阶段课程学习成绩单1份（须授课单位盖章或者人事档案部门盖章）。</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（8）外语水平相关证书或权威证明各1份。</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（9）硕士学位论文摘要1份（应届硕士毕业生提供硕士学位论文开题报告）。</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（10）拟攻读博士学位的研究计划书1份。</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（11）已有科研成果证明材料（代表作）各1份。</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（12）考生诚信考试承诺书1份。</w:t>
      </w:r>
    </w:p>
    <w:p w:rsidR="00684C71" w:rsidRPr="00815622" w:rsidRDefault="007C79D5">
      <w:pPr>
        <w:widowControl/>
        <w:adjustRightInd w:val="0"/>
        <w:snapToGrid w:val="0"/>
        <w:spacing w:line="300" w:lineRule="auto"/>
        <w:ind w:firstLineChars="200" w:firstLine="442"/>
        <w:jc w:val="left"/>
        <w:rPr>
          <w:rFonts w:ascii="宋体" w:hAnsi="宋体"/>
          <w:b/>
          <w:kern w:val="0"/>
          <w:sz w:val="22"/>
          <w:szCs w:val="24"/>
        </w:rPr>
      </w:pPr>
      <w:r w:rsidRPr="00815622">
        <w:rPr>
          <w:rFonts w:ascii="宋体" w:hAnsi="宋体" w:hint="eastAsia"/>
          <w:b/>
          <w:kern w:val="0"/>
          <w:sz w:val="22"/>
          <w:szCs w:val="24"/>
        </w:rPr>
        <w:t>（1</w:t>
      </w:r>
      <w:r w:rsidR="000931E6" w:rsidRPr="00815622">
        <w:rPr>
          <w:rFonts w:ascii="宋体" w:hAnsi="宋体"/>
          <w:b/>
          <w:kern w:val="0"/>
          <w:sz w:val="22"/>
          <w:szCs w:val="24"/>
        </w:rPr>
        <w:t>3</w:t>
      </w:r>
      <w:r w:rsidRPr="00815622">
        <w:rPr>
          <w:rFonts w:ascii="宋体" w:hAnsi="宋体" w:hint="eastAsia"/>
          <w:b/>
          <w:kern w:val="0"/>
          <w:sz w:val="22"/>
          <w:szCs w:val="24"/>
        </w:rPr>
        <w:t>）其他证明材料。</w:t>
      </w:r>
    </w:p>
    <w:p w:rsidR="00684C71" w:rsidRPr="00815622" w:rsidRDefault="007C79D5">
      <w:pPr>
        <w:spacing w:line="300" w:lineRule="auto"/>
        <w:ind w:firstLine="480"/>
        <w:rPr>
          <w:rFonts w:ascii="宋体" w:hAnsi="宋体" w:cs="宋体"/>
          <w:b/>
          <w:color w:val="FF0000"/>
          <w:sz w:val="22"/>
          <w:szCs w:val="24"/>
          <w:highlight w:val="yellow"/>
        </w:rPr>
      </w:pPr>
      <w:r w:rsidRPr="00815622">
        <w:rPr>
          <w:rFonts w:ascii="宋体" w:hAnsi="宋体" w:cs="宋体" w:hint="eastAsia"/>
          <w:b/>
          <w:bCs/>
          <w:kern w:val="0"/>
          <w:sz w:val="22"/>
          <w:szCs w:val="24"/>
        </w:rPr>
        <w:t>※</w:t>
      </w:r>
      <w:r w:rsidRPr="00815622">
        <w:rPr>
          <w:rFonts w:ascii="宋体" w:hAnsi="宋体" w:hint="eastAsia"/>
          <w:b/>
          <w:bCs/>
          <w:kern w:val="0"/>
          <w:sz w:val="22"/>
          <w:szCs w:val="24"/>
        </w:rPr>
        <w:t>上述所有材料必须真实有效，复试时须携带原件查验。</w:t>
      </w:r>
    </w:p>
    <w:p w:rsidR="00684C71" w:rsidRPr="00815622" w:rsidRDefault="007C79D5">
      <w:pPr>
        <w:spacing w:line="300" w:lineRule="auto"/>
        <w:ind w:firstLineChars="200" w:firstLine="442"/>
        <w:rPr>
          <w:rFonts w:ascii="宋体" w:hAnsi="宋体"/>
          <w:sz w:val="22"/>
        </w:rPr>
      </w:pPr>
      <w:r w:rsidRPr="00815622">
        <w:rPr>
          <w:rFonts w:ascii="宋体" w:hAnsi="宋体" w:hint="eastAsia"/>
          <w:b/>
          <w:bCs/>
          <w:sz w:val="22"/>
        </w:rPr>
        <w:t>（二）复试内容</w:t>
      </w:r>
      <w:r w:rsidRPr="00815622">
        <w:rPr>
          <w:rFonts w:ascii="宋体" w:hAnsi="宋体" w:hint="eastAsia"/>
          <w:b/>
          <w:sz w:val="22"/>
        </w:rPr>
        <w:t>（每生不少于</w:t>
      </w:r>
      <w:r w:rsidRPr="00815622">
        <w:rPr>
          <w:rFonts w:ascii="宋体" w:hAnsi="宋体"/>
          <w:b/>
          <w:sz w:val="22"/>
        </w:rPr>
        <w:t>3</w:t>
      </w:r>
      <w:r w:rsidRPr="00815622">
        <w:rPr>
          <w:rFonts w:ascii="宋体" w:hAnsi="宋体" w:hint="eastAsia"/>
          <w:b/>
          <w:sz w:val="22"/>
        </w:rPr>
        <w:t>0分钟）</w:t>
      </w:r>
    </w:p>
    <w:p w:rsidR="00684C71" w:rsidRPr="00815622" w:rsidRDefault="007C79D5">
      <w:pPr>
        <w:spacing w:line="360" w:lineRule="auto"/>
        <w:ind w:firstLineChars="200" w:firstLine="442"/>
        <w:jc w:val="left"/>
        <w:rPr>
          <w:rFonts w:ascii="宋体" w:hAnsi="宋体"/>
          <w:b/>
          <w:sz w:val="22"/>
          <w:szCs w:val="24"/>
        </w:rPr>
      </w:pPr>
      <w:r w:rsidRPr="00815622">
        <w:rPr>
          <w:rFonts w:ascii="宋体" w:hAnsi="宋体" w:hint="eastAsia"/>
          <w:b/>
          <w:sz w:val="22"/>
          <w:szCs w:val="24"/>
        </w:rPr>
        <w:t>1、思想政治素质、品德和心理健康考核（20分）</w:t>
      </w:r>
    </w:p>
    <w:p w:rsidR="00684C71" w:rsidRPr="00815622" w:rsidRDefault="007C79D5">
      <w:pPr>
        <w:spacing w:line="360" w:lineRule="auto"/>
        <w:ind w:firstLineChars="200" w:firstLine="440"/>
        <w:jc w:val="left"/>
        <w:rPr>
          <w:rFonts w:ascii="宋体" w:hAnsi="宋体"/>
          <w:sz w:val="22"/>
          <w:szCs w:val="24"/>
        </w:rPr>
      </w:pPr>
      <w:r w:rsidRPr="00815622">
        <w:rPr>
          <w:rFonts w:ascii="宋体" w:hAnsi="宋体" w:hint="eastAsia"/>
          <w:sz w:val="22"/>
          <w:szCs w:val="24"/>
        </w:rPr>
        <w:t>思想政治素质、品德和心理健康考核的主要内容包括考生的政治态度、思想表现、学习（工作）态度、道德（学术道德）品质、诚信状况、心理健康状况、遵纪守法表现等方面，特别要将考生的学术道德和诚信状况作为思想品德考核的重要内容和录取的重要依据。务必在复试阶段与考生进行有针对性的面谈，直接了解考生的思想品德状况。思想政治素质、品德和学术道德等有严重问题、考核不合格的考生不予录取。</w:t>
      </w:r>
    </w:p>
    <w:p w:rsidR="00684C71" w:rsidRPr="00815622" w:rsidRDefault="007C79D5">
      <w:pPr>
        <w:spacing w:line="360" w:lineRule="auto"/>
        <w:ind w:firstLineChars="200" w:firstLine="442"/>
        <w:jc w:val="left"/>
        <w:rPr>
          <w:rFonts w:ascii="宋体" w:hAnsi="宋体"/>
          <w:b/>
          <w:sz w:val="22"/>
          <w:szCs w:val="24"/>
        </w:rPr>
      </w:pPr>
      <w:r w:rsidRPr="00815622">
        <w:rPr>
          <w:rFonts w:ascii="宋体" w:hAnsi="宋体" w:hint="eastAsia"/>
          <w:b/>
          <w:sz w:val="22"/>
          <w:szCs w:val="24"/>
        </w:rPr>
        <w:t>2、业务能力与学术水平考查（80分）</w:t>
      </w:r>
    </w:p>
    <w:p w:rsidR="00684C71" w:rsidRPr="00815622" w:rsidRDefault="007C79D5">
      <w:pPr>
        <w:spacing w:line="360" w:lineRule="auto"/>
        <w:ind w:firstLineChars="200" w:firstLine="440"/>
        <w:jc w:val="left"/>
        <w:rPr>
          <w:rFonts w:ascii="宋体" w:hAnsi="宋体"/>
          <w:sz w:val="22"/>
          <w:szCs w:val="24"/>
        </w:rPr>
      </w:pPr>
      <w:r w:rsidRPr="00815622">
        <w:rPr>
          <w:rFonts w:ascii="宋体" w:hAnsi="宋体" w:hint="eastAsia"/>
          <w:sz w:val="22"/>
          <w:szCs w:val="24"/>
        </w:rPr>
        <w:t>根据专业培养目标的要求，通过面试等形式考查考生是否具备博士生培养的潜能和素质。考察综合运用所学知识的能力、科研创新能力、对本学科前沿领域及最新研究动态的掌握情况等；外国语的听、说、读等能力的测试；参考考生报考材料进行评估；综合素质评价：事业心、责任感、协作性、人文素养、实际工作表现、举止、表达、礼仪以及专业以外的学习、科研、社会实践等。</w:t>
      </w:r>
    </w:p>
    <w:p w:rsidR="00684C71" w:rsidRPr="00815622" w:rsidRDefault="007C79D5">
      <w:pPr>
        <w:spacing w:line="360" w:lineRule="auto"/>
        <w:ind w:firstLineChars="200" w:firstLine="442"/>
        <w:jc w:val="left"/>
        <w:rPr>
          <w:rFonts w:ascii="宋体" w:hAnsi="宋体"/>
          <w:b/>
          <w:bCs/>
          <w:sz w:val="22"/>
          <w:szCs w:val="24"/>
        </w:rPr>
      </w:pPr>
      <w:r w:rsidRPr="00815622">
        <w:rPr>
          <w:rFonts w:ascii="宋体" w:hAnsi="宋体" w:hint="eastAsia"/>
          <w:b/>
          <w:bCs/>
          <w:sz w:val="22"/>
          <w:szCs w:val="24"/>
        </w:rPr>
        <w:t>三、科研成果评分</w:t>
      </w:r>
    </w:p>
    <w:p w:rsidR="00684C71" w:rsidRPr="00815622" w:rsidRDefault="007C79D5">
      <w:pPr>
        <w:widowControl/>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参照《华南师范大学博士生招生考试科研成果评分表》，根据考生报名时提供的代表作进行评分，满分100分。（参加复试的考生提交最新代表作给复试领导小组，必须是5年以内的科研成果，计算截止日期为2023年5月31日。）</w:t>
      </w:r>
    </w:p>
    <w:p w:rsidR="00684C71" w:rsidRPr="00815622" w:rsidRDefault="007C79D5">
      <w:pPr>
        <w:spacing w:line="360" w:lineRule="auto"/>
        <w:ind w:firstLineChars="200" w:firstLine="442"/>
        <w:jc w:val="left"/>
        <w:rPr>
          <w:rFonts w:ascii="宋体" w:hAnsi="宋体"/>
          <w:b/>
          <w:bCs/>
          <w:sz w:val="22"/>
          <w:szCs w:val="24"/>
        </w:rPr>
      </w:pPr>
      <w:r w:rsidRPr="00815622">
        <w:rPr>
          <w:rFonts w:ascii="宋体" w:hAnsi="宋体" w:hint="eastAsia"/>
          <w:b/>
          <w:bCs/>
          <w:sz w:val="22"/>
          <w:szCs w:val="24"/>
        </w:rPr>
        <w:t>四、综合成绩评定</w:t>
      </w:r>
    </w:p>
    <w:p w:rsidR="00684C71" w:rsidRPr="00815622" w:rsidRDefault="007C79D5">
      <w:pPr>
        <w:spacing w:line="360" w:lineRule="auto"/>
        <w:ind w:firstLineChars="200" w:firstLine="440"/>
        <w:jc w:val="left"/>
        <w:rPr>
          <w:rFonts w:ascii="宋体" w:hAnsi="宋体"/>
          <w:sz w:val="22"/>
          <w:szCs w:val="24"/>
        </w:rPr>
      </w:pPr>
      <w:r w:rsidRPr="00815622">
        <w:rPr>
          <w:rFonts w:ascii="宋体" w:hAnsi="宋体" w:hint="eastAsia"/>
          <w:sz w:val="22"/>
          <w:szCs w:val="24"/>
        </w:rPr>
        <w:lastRenderedPageBreak/>
        <w:t>初试和复试均合格后，考生进入综合成绩评定阶段，综合成绩计算方法如下：</w:t>
      </w:r>
    </w:p>
    <w:p w:rsidR="00684C71" w:rsidRPr="00815622" w:rsidRDefault="007C79D5">
      <w:pPr>
        <w:spacing w:line="360" w:lineRule="auto"/>
        <w:ind w:firstLineChars="200" w:firstLine="402"/>
        <w:jc w:val="left"/>
        <w:rPr>
          <w:rFonts w:ascii="宋体" w:hAnsi="宋体"/>
          <w:b/>
          <w:sz w:val="20"/>
        </w:rPr>
      </w:pPr>
      <w:r w:rsidRPr="00815622">
        <w:rPr>
          <w:rFonts w:ascii="宋体" w:hAnsi="宋体" w:hint="eastAsia"/>
          <w:b/>
          <w:sz w:val="20"/>
        </w:rPr>
        <w:t>综合成绩（满分100分）=（初试总成绩/3）×40％+复试成绩×40％+科研成果评分×20％。</w:t>
      </w:r>
    </w:p>
    <w:p w:rsidR="00684C71" w:rsidRPr="00815622" w:rsidRDefault="007C79D5">
      <w:pPr>
        <w:spacing w:line="360" w:lineRule="auto"/>
        <w:ind w:firstLineChars="200" w:firstLine="442"/>
        <w:jc w:val="left"/>
        <w:rPr>
          <w:rFonts w:ascii="宋体" w:hAnsi="宋体"/>
          <w:b/>
          <w:bCs/>
          <w:sz w:val="22"/>
          <w:szCs w:val="24"/>
        </w:rPr>
      </w:pPr>
      <w:r w:rsidRPr="00815622">
        <w:rPr>
          <w:rFonts w:ascii="宋体" w:hAnsi="宋体" w:hint="eastAsia"/>
          <w:b/>
          <w:bCs/>
          <w:sz w:val="22"/>
          <w:szCs w:val="24"/>
        </w:rPr>
        <w:t>五、拟录取</w:t>
      </w:r>
    </w:p>
    <w:p w:rsidR="00684C71" w:rsidRPr="00815622" w:rsidRDefault="007C79D5">
      <w:pPr>
        <w:widowControl/>
        <w:spacing w:line="360" w:lineRule="auto"/>
        <w:ind w:firstLineChars="200" w:firstLine="442"/>
        <w:jc w:val="left"/>
        <w:rPr>
          <w:rFonts w:ascii="宋体" w:hAnsi="宋体"/>
          <w:b/>
          <w:kern w:val="0"/>
          <w:sz w:val="22"/>
          <w:szCs w:val="24"/>
        </w:rPr>
      </w:pPr>
      <w:r w:rsidRPr="00815622">
        <w:rPr>
          <w:rFonts w:ascii="宋体" w:hAnsi="宋体" w:hint="eastAsia"/>
          <w:b/>
          <w:sz w:val="22"/>
          <w:szCs w:val="24"/>
        </w:rPr>
        <w:t>1、</w:t>
      </w:r>
      <w:r w:rsidRPr="00815622">
        <w:rPr>
          <w:rFonts w:ascii="宋体" w:hAnsi="宋体" w:hint="eastAsia"/>
          <w:b/>
          <w:kern w:val="0"/>
          <w:sz w:val="22"/>
          <w:szCs w:val="24"/>
        </w:rPr>
        <w:t>拟录取名单按照综合成绩由高到低依次确定。</w:t>
      </w:r>
    </w:p>
    <w:p w:rsidR="00684C71" w:rsidRPr="00815622" w:rsidRDefault="007C79D5">
      <w:pPr>
        <w:widowControl/>
        <w:spacing w:line="360" w:lineRule="auto"/>
        <w:ind w:firstLineChars="200" w:firstLine="442"/>
        <w:jc w:val="left"/>
        <w:rPr>
          <w:rFonts w:ascii="宋体" w:hAnsi="宋体"/>
          <w:b/>
          <w:kern w:val="0"/>
          <w:sz w:val="22"/>
          <w:szCs w:val="24"/>
        </w:rPr>
      </w:pPr>
      <w:r w:rsidRPr="00815622">
        <w:rPr>
          <w:rFonts w:ascii="宋体" w:hAnsi="宋体" w:hint="eastAsia"/>
          <w:b/>
          <w:kern w:val="0"/>
          <w:sz w:val="22"/>
          <w:szCs w:val="24"/>
        </w:rPr>
        <w:t>2、录取类别及相关说明。</w:t>
      </w:r>
    </w:p>
    <w:p w:rsidR="00684C71" w:rsidRPr="00815622" w:rsidRDefault="007C79D5">
      <w:pPr>
        <w:widowControl/>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严格按照学校202</w:t>
      </w:r>
      <w:r w:rsidR="00527709">
        <w:rPr>
          <w:rFonts w:ascii="宋体" w:hAnsi="宋体" w:hint="eastAsia"/>
          <w:kern w:val="0"/>
          <w:sz w:val="22"/>
          <w:szCs w:val="24"/>
        </w:rPr>
        <w:t>3</w:t>
      </w:r>
      <w:r w:rsidRPr="00815622">
        <w:rPr>
          <w:rFonts w:ascii="宋体" w:hAnsi="宋体" w:hint="eastAsia"/>
          <w:kern w:val="0"/>
          <w:sz w:val="22"/>
          <w:szCs w:val="24"/>
        </w:rPr>
        <w:t>年博士研究生招生简章录取，录取类别分为：非定向就业和定向就业。各招生单位须与拟录取考生明确录取类别，并在《复试及拟录取汇总表》中注明录取类别。录取为定向就业的，定向单位须和报名登记表必须一致。</w:t>
      </w:r>
    </w:p>
    <w:p w:rsidR="00684C71" w:rsidRPr="00815622" w:rsidRDefault="007C79D5">
      <w:pPr>
        <w:widowControl/>
        <w:spacing w:line="360" w:lineRule="auto"/>
        <w:ind w:firstLineChars="200" w:firstLine="442"/>
        <w:jc w:val="left"/>
        <w:rPr>
          <w:rFonts w:ascii="宋体" w:hAnsi="宋体"/>
          <w:kern w:val="0"/>
          <w:sz w:val="22"/>
          <w:szCs w:val="24"/>
        </w:rPr>
      </w:pPr>
      <w:r w:rsidRPr="00815622">
        <w:rPr>
          <w:rFonts w:ascii="宋体" w:hAnsi="宋体" w:hint="eastAsia"/>
          <w:b/>
          <w:kern w:val="0"/>
          <w:sz w:val="22"/>
          <w:szCs w:val="24"/>
        </w:rPr>
        <w:t>非定向就业</w:t>
      </w:r>
      <w:r w:rsidRPr="00815622">
        <w:rPr>
          <w:rFonts w:ascii="宋体" w:hAnsi="宋体" w:hint="eastAsia"/>
          <w:kern w:val="0"/>
          <w:sz w:val="22"/>
          <w:szCs w:val="24"/>
        </w:rPr>
        <w:t>博士生：要求拟录取后（最迟为入学报到时）须将人事档案转入我校，毕业后按国家有关规定推荐就业、自主择业。如发现弄虚作假，则取消入学资格。</w:t>
      </w:r>
    </w:p>
    <w:p w:rsidR="00684C71" w:rsidRPr="00815622" w:rsidRDefault="007C79D5">
      <w:pPr>
        <w:widowControl/>
        <w:spacing w:line="360" w:lineRule="auto"/>
        <w:ind w:firstLineChars="200" w:firstLine="442"/>
        <w:jc w:val="left"/>
        <w:rPr>
          <w:rFonts w:ascii="宋体" w:hAnsi="宋体"/>
          <w:kern w:val="0"/>
          <w:sz w:val="22"/>
          <w:szCs w:val="24"/>
        </w:rPr>
      </w:pPr>
      <w:r w:rsidRPr="00815622">
        <w:rPr>
          <w:rFonts w:ascii="宋体" w:hAnsi="宋体" w:hint="eastAsia"/>
          <w:b/>
          <w:kern w:val="0"/>
          <w:sz w:val="22"/>
          <w:szCs w:val="24"/>
        </w:rPr>
        <w:t>定向就业</w:t>
      </w:r>
      <w:r w:rsidRPr="00815622">
        <w:rPr>
          <w:rFonts w:ascii="宋体" w:hAnsi="宋体" w:hint="eastAsia"/>
          <w:kern w:val="0"/>
          <w:sz w:val="22"/>
          <w:szCs w:val="24"/>
        </w:rPr>
        <w:t>博士生：拟录取后人事档案留在原单位，毕业后按定向培养协议回原单位工作。</w:t>
      </w:r>
    </w:p>
    <w:p w:rsidR="00684C71" w:rsidRPr="00815622" w:rsidRDefault="007C79D5">
      <w:pPr>
        <w:widowControl/>
        <w:spacing w:line="360" w:lineRule="auto"/>
        <w:ind w:firstLineChars="200" w:firstLine="442"/>
        <w:jc w:val="left"/>
        <w:rPr>
          <w:rFonts w:ascii="宋体" w:hAnsi="宋体"/>
          <w:b/>
          <w:sz w:val="22"/>
          <w:szCs w:val="24"/>
        </w:rPr>
      </w:pPr>
      <w:r w:rsidRPr="00815622">
        <w:rPr>
          <w:rFonts w:ascii="宋体" w:hAnsi="宋体" w:hint="eastAsia"/>
          <w:b/>
          <w:kern w:val="0"/>
          <w:sz w:val="22"/>
          <w:szCs w:val="24"/>
        </w:rPr>
        <w:t>3、</w:t>
      </w:r>
      <w:r w:rsidRPr="00815622">
        <w:rPr>
          <w:rFonts w:ascii="宋体" w:hAnsi="宋体" w:hint="eastAsia"/>
          <w:b/>
          <w:sz w:val="22"/>
          <w:szCs w:val="24"/>
        </w:rPr>
        <w:t>所有具备复试资格的考生均须经过复试且合格</w:t>
      </w:r>
      <w:proofErr w:type="gramStart"/>
      <w:r w:rsidRPr="00815622">
        <w:rPr>
          <w:rFonts w:ascii="宋体" w:hAnsi="宋体" w:hint="eastAsia"/>
          <w:b/>
          <w:sz w:val="22"/>
          <w:szCs w:val="24"/>
        </w:rPr>
        <w:t>方能拟录取</w:t>
      </w:r>
      <w:proofErr w:type="gramEnd"/>
      <w:r w:rsidRPr="00815622">
        <w:rPr>
          <w:rFonts w:ascii="宋体" w:hAnsi="宋体" w:hint="eastAsia"/>
          <w:b/>
          <w:sz w:val="22"/>
          <w:szCs w:val="24"/>
        </w:rPr>
        <w:t>，以下几种情况一律不予录取：</w:t>
      </w:r>
    </w:p>
    <w:p w:rsidR="00684C71" w:rsidRPr="00815622" w:rsidRDefault="007C79D5">
      <w:pPr>
        <w:widowControl/>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①思想政治素质、品德和学术道德等有严重问题、考核不合格的考生不予录取；</w:t>
      </w:r>
    </w:p>
    <w:p w:rsidR="00684C71" w:rsidRPr="00815622" w:rsidRDefault="007C79D5">
      <w:pPr>
        <w:widowControl/>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②复试成绩不合格者不予录取。复试成绩满分为100分，60分以上（含60分）为合格。</w:t>
      </w:r>
    </w:p>
    <w:p w:rsidR="00684C71" w:rsidRPr="00815622" w:rsidRDefault="007C79D5">
      <w:pPr>
        <w:widowControl/>
        <w:spacing w:line="360" w:lineRule="auto"/>
        <w:ind w:firstLineChars="200" w:firstLine="440"/>
        <w:jc w:val="left"/>
        <w:rPr>
          <w:rFonts w:ascii="宋体" w:hAnsi="宋体"/>
          <w:sz w:val="22"/>
          <w:szCs w:val="24"/>
        </w:rPr>
      </w:pPr>
      <w:r w:rsidRPr="00815622">
        <w:rPr>
          <w:rFonts w:ascii="宋体" w:hAnsi="宋体" w:hint="eastAsia"/>
          <w:kern w:val="0"/>
          <w:sz w:val="22"/>
          <w:szCs w:val="24"/>
        </w:rPr>
        <w:t>③</w:t>
      </w:r>
      <w:r w:rsidRPr="00815622">
        <w:rPr>
          <w:rFonts w:ascii="宋体" w:hAnsi="宋体" w:hint="eastAsia"/>
          <w:sz w:val="22"/>
          <w:szCs w:val="24"/>
        </w:rPr>
        <w:t>同等学力加试课程成绩不及格者不予录取；</w:t>
      </w:r>
    </w:p>
    <w:p w:rsidR="00684C71" w:rsidRPr="00815622" w:rsidRDefault="007C79D5">
      <w:pPr>
        <w:widowControl/>
        <w:spacing w:line="360" w:lineRule="auto"/>
        <w:ind w:firstLineChars="200" w:firstLine="440"/>
        <w:jc w:val="left"/>
        <w:rPr>
          <w:rFonts w:ascii="宋体" w:hAnsi="宋体"/>
          <w:kern w:val="0"/>
          <w:sz w:val="22"/>
          <w:szCs w:val="24"/>
        </w:rPr>
      </w:pPr>
      <w:r w:rsidRPr="00815622">
        <w:rPr>
          <w:rFonts w:ascii="宋体" w:hAnsi="宋体" w:hint="eastAsia"/>
          <w:sz w:val="22"/>
          <w:szCs w:val="24"/>
        </w:rPr>
        <w:t>④</w:t>
      </w:r>
      <w:r w:rsidRPr="00815622">
        <w:rPr>
          <w:rFonts w:ascii="宋体" w:hAnsi="宋体" w:hint="eastAsia"/>
          <w:kern w:val="0"/>
          <w:sz w:val="22"/>
          <w:szCs w:val="24"/>
        </w:rPr>
        <w:t>体检不合格者不予录取；</w:t>
      </w:r>
    </w:p>
    <w:p w:rsidR="00684C71" w:rsidRPr="00815622" w:rsidRDefault="007C79D5">
      <w:pPr>
        <w:widowControl/>
        <w:spacing w:line="360" w:lineRule="auto"/>
        <w:ind w:firstLineChars="200" w:firstLine="440"/>
        <w:jc w:val="left"/>
        <w:rPr>
          <w:rFonts w:ascii="宋体" w:hAnsi="宋体"/>
          <w:sz w:val="22"/>
          <w:szCs w:val="24"/>
        </w:rPr>
      </w:pPr>
      <w:r w:rsidRPr="00815622">
        <w:rPr>
          <w:rFonts w:ascii="宋体" w:hAnsi="宋体" w:hint="eastAsia"/>
          <w:sz w:val="22"/>
          <w:szCs w:val="24"/>
        </w:rPr>
        <w:t>⑤不符合报考资格者；</w:t>
      </w:r>
    </w:p>
    <w:p w:rsidR="00684C71" w:rsidRPr="00815622" w:rsidRDefault="007C79D5">
      <w:pPr>
        <w:widowControl/>
        <w:spacing w:line="360" w:lineRule="auto"/>
        <w:ind w:firstLineChars="200" w:firstLine="440"/>
        <w:jc w:val="left"/>
        <w:rPr>
          <w:rFonts w:ascii="宋体" w:hAnsi="宋体"/>
          <w:sz w:val="22"/>
          <w:szCs w:val="24"/>
        </w:rPr>
      </w:pPr>
      <w:r w:rsidRPr="00815622">
        <w:rPr>
          <w:rFonts w:ascii="宋体" w:hAnsi="宋体" w:hint="eastAsia"/>
          <w:sz w:val="22"/>
          <w:szCs w:val="24"/>
        </w:rPr>
        <w:t>⑥被认定有考试作弊事实者。</w:t>
      </w:r>
    </w:p>
    <w:p w:rsidR="00684C71" w:rsidRPr="00815622" w:rsidRDefault="007C79D5">
      <w:pPr>
        <w:widowControl/>
        <w:spacing w:line="360" w:lineRule="auto"/>
        <w:ind w:firstLineChars="200" w:firstLine="440"/>
        <w:jc w:val="left"/>
        <w:rPr>
          <w:rFonts w:ascii="宋体" w:hAnsi="宋体"/>
          <w:sz w:val="22"/>
          <w:szCs w:val="24"/>
        </w:rPr>
      </w:pPr>
      <w:r w:rsidRPr="00815622">
        <w:rPr>
          <w:rFonts w:ascii="宋体" w:hAnsi="宋体" w:hint="eastAsia"/>
          <w:kern w:val="0"/>
          <w:sz w:val="22"/>
          <w:szCs w:val="24"/>
        </w:rPr>
        <w:t>4、</w:t>
      </w:r>
      <w:r w:rsidRPr="00815622">
        <w:rPr>
          <w:rFonts w:ascii="宋体" w:hAnsi="宋体" w:hint="eastAsia"/>
          <w:sz w:val="22"/>
          <w:szCs w:val="24"/>
        </w:rPr>
        <w:t>拟录取名单公示十个工作日。（公示网站：</w:t>
      </w:r>
      <w:hyperlink r:id="rId6" w:history="1">
        <w:r w:rsidRPr="00815622">
          <w:rPr>
            <w:rStyle w:val="15"/>
            <w:rFonts w:ascii="宋体" w:hAnsi="宋体" w:hint="eastAsia"/>
            <w:sz w:val="22"/>
            <w:szCs w:val="24"/>
            <w:u w:val="single"/>
          </w:rPr>
          <w:t>http://yz.scnu.edu.cn/</w:t>
        </w:r>
      </w:hyperlink>
      <w:r w:rsidRPr="00815622">
        <w:rPr>
          <w:rFonts w:ascii="宋体" w:hAnsi="宋体" w:hint="eastAsia"/>
          <w:sz w:val="22"/>
          <w:szCs w:val="24"/>
        </w:rPr>
        <w:t>）</w:t>
      </w:r>
    </w:p>
    <w:p w:rsidR="00684C71" w:rsidRPr="00815622" w:rsidRDefault="007C79D5">
      <w:pPr>
        <w:widowControl/>
        <w:spacing w:line="360" w:lineRule="auto"/>
        <w:ind w:firstLineChars="200" w:firstLine="440"/>
        <w:jc w:val="left"/>
        <w:rPr>
          <w:rFonts w:ascii="宋体" w:hAnsi="宋体"/>
          <w:sz w:val="22"/>
          <w:szCs w:val="24"/>
        </w:rPr>
      </w:pPr>
      <w:r w:rsidRPr="00815622">
        <w:rPr>
          <w:rFonts w:ascii="宋体" w:hAnsi="宋体" w:hint="eastAsia"/>
          <w:sz w:val="22"/>
          <w:szCs w:val="24"/>
        </w:rPr>
        <w:t>5</w:t>
      </w:r>
      <w:r w:rsidRPr="00815622">
        <w:rPr>
          <w:rFonts w:ascii="宋体" w:hAnsi="宋体" w:hint="eastAsia"/>
          <w:kern w:val="0"/>
          <w:sz w:val="22"/>
          <w:szCs w:val="24"/>
        </w:rPr>
        <w:t>、</w:t>
      </w:r>
      <w:r w:rsidRPr="00815622">
        <w:rPr>
          <w:rFonts w:ascii="宋体" w:hAnsi="宋体" w:hint="eastAsia"/>
          <w:sz w:val="22"/>
          <w:szCs w:val="24"/>
        </w:rPr>
        <w:t>所有拟录取名单公示结束后须上报广东省教育考试院和教育部录检，录检合格后发放录取通知书予以录取。</w:t>
      </w:r>
    </w:p>
    <w:p w:rsidR="00684C71" w:rsidRPr="00815622" w:rsidRDefault="007C79D5">
      <w:pPr>
        <w:spacing w:line="360" w:lineRule="auto"/>
        <w:ind w:firstLineChars="200" w:firstLine="442"/>
        <w:jc w:val="left"/>
        <w:rPr>
          <w:rFonts w:ascii="宋体"/>
          <w:sz w:val="22"/>
          <w:szCs w:val="24"/>
        </w:rPr>
      </w:pPr>
      <w:r w:rsidRPr="00815622">
        <w:rPr>
          <w:rFonts w:ascii="宋体" w:hAnsi="宋体" w:hint="eastAsia"/>
          <w:b/>
          <w:bCs/>
          <w:sz w:val="22"/>
          <w:szCs w:val="24"/>
        </w:rPr>
        <w:t>六、体格检查</w:t>
      </w:r>
    </w:p>
    <w:p w:rsidR="00684C71" w:rsidRDefault="007C79D5">
      <w:pPr>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w:t>
      </w:r>
      <w:r w:rsidRPr="00815622">
        <w:rPr>
          <w:rFonts w:ascii="宋体" w:hAnsi="宋体" w:hint="eastAsia"/>
          <w:kern w:val="0"/>
          <w:sz w:val="22"/>
          <w:szCs w:val="24"/>
        </w:rPr>
        <w:lastRenderedPageBreak/>
        <w:t>行。</w:t>
      </w:r>
    </w:p>
    <w:p w:rsidR="00ED391A" w:rsidRDefault="00ED391A">
      <w:pPr>
        <w:spacing w:line="360" w:lineRule="auto"/>
        <w:ind w:firstLineChars="200" w:firstLine="442"/>
        <w:jc w:val="left"/>
        <w:rPr>
          <w:rFonts w:ascii="宋体" w:hAnsi="宋体"/>
          <w:kern w:val="0"/>
          <w:sz w:val="22"/>
          <w:szCs w:val="24"/>
          <w:highlight w:val="yellow"/>
        </w:rPr>
      </w:pPr>
      <w:r w:rsidRPr="00ED391A">
        <w:rPr>
          <w:rFonts w:ascii="宋体" w:hAnsi="宋体" w:hint="eastAsia"/>
          <w:b/>
          <w:kern w:val="0"/>
          <w:sz w:val="22"/>
          <w:szCs w:val="24"/>
          <w:highlight w:val="yellow"/>
        </w:rPr>
        <w:t>体检须知：</w:t>
      </w:r>
      <w:r>
        <w:rPr>
          <w:rFonts w:ascii="宋体" w:hAnsi="宋体" w:hint="eastAsia"/>
          <w:kern w:val="0"/>
          <w:sz w:val="22"/>
          <w:szCs w:val="24"/>
          <w:highlight w:val="yellow"/>
        </w:rPr>
        <w:t>1、</w:t>
      </w:r>
      <w:r w:rsidR="009A588B">
        <w:rPr>
          <w:rFonts w:ascii="宋体" w:hAnsi="宋体" w:hint="eastAsia"/>
          <w:kern w:val="0"/>
          <w:sz w:val="22"/>
          <w:szCs w:val="24"/>
          <w:highlight w:val="yellow"/>
        </w:rPr>
        <w:t>考生</w:t>
      </w:r>
      <w:r w:rsidRPr="00ED391A">
        <w:rPr>
          <w:rFonts w:ascii="宋体" w:hAnsi="宋体" w:hint="eastAsia"/>
          <w:kern w:val="0"/>
          <w:sz w:val="22"/>
          <w:szCs w:val="24"/>
          <w:highlight w:val="yellow"/>
        </w:rPr>
        <w:t>尽量在我校内的医院体检，体检完提交回执给学院后不需要领取</w:t>
      </w:r>
      <w:r>
        <w:rPr>
          <w:rFonts w:ascii="宋体" w:hAnsi="宋体" w:hint="eastAsia"/>
          <w:kern w:val="0"/>
          <w:sz w:val="22"/>
          <w:szCs w:val="24"/>
          <w:highlight w:val="yellow"/>
        </w:rPr>
        <w:t>体检</w:t>
      </w:r>
      <w:r w:rsidRPr="00ED391A">
        <w:rPr>
          <w:rFonts w:ascii="宋体" w:hAnsi="宋体" w:hint="eastAsia"/>
          <w:kern w:val="0"/>
          <w:sz w:val="22"/>
          <w:szCs w:val="24"/>
          <w:highlight w:val="yellow"/>
        </w:rPr>
        <w:t>结果。</w:t>
      </w:r>
      <w:r>
        <w:rPr>
          <w:rFonts w:ascii="宋体" w:hAnsi="宋体" w:hint="eastAsia"/>
          <w:kern w:val="0"/>
          <w:sz w:val="22"/>
          <w:szCs w:val="24"/>
          <w:highlight w:val="yellow"/>
        </w:rPr>
        <w:t>每</w:t>
      </w:r>
      <w:r w:rsidRPr="00ED391A">
        <w:rPr>
          <w:rFonts w:ascii="宋体" w:hAnsi="宋体" w:hint="eastAsia"/>
          <w:kern w:val="0"/>
          <w:sz w:val="22"/>
          <w:szCs w:val="24"/>
          <w:highlight w:val="yellow"/>
        </w:rPr>
        <w:t>周二、周四上午</w:t>
      </w:r>
      <w:r>
        <w:rPr>
          <w:rFonts w:ascii="宋体" w:hAnsi="宋体" w:hint="eastAsia"/>
          <w:kern w:val="0"/>
          <w:sz w:val="22"/>
          <w:szCs w:val="24"/>
          <w:highlight w:val="yellow"/>
        </w:rPr>
        <w:t>均可。</w:t>
      </w:r>
    </w:p>
    <w:p w:rsidR="00ED391A" w:rsidRDefault="00ED391A" w:rsidP="00ED391A">
      <w:pPr>
        <w:spacing w:line="360" w:lineRule="auto"/>
        <w:ind w:firstLineChars="200" w:firstLine="440"/>
        <w:jc w:val="left"/>
        <w:rPr>
          <w:rFonts w:ascii="宋体" w:hAnsi="宋体"/>
          <w:kern w:val="0"/>
          <w:sz w:val="22"/>
          <w:szCs w:val="24"/>
          <w:highlight w:val="yellow"/>
        </w:rPr>
      </w:pPr>
      <w:r>
        <w:rPr>
          <w:rFonts w:ascii="宋体" w:hAnsi="宋体"/>
          <w:kern w:val="0"/>
          <w:sz w:val="22"/>
          <w:szCs w:val="24"/>
          <w:highlight w:val="yellow"/>
        </w:rPr>
        <w:t>2</w:t>
      </w:r>
      <w:r>
        <w:rPr>
          <w:rFonts w:ascii="宋体" w:hAnsi="宋体" w:hint="eastAsia"/>
          <w:kern w:val="0"/>
          <w:sz w:val="22"/>
          <w:szCs w:val="24"/>
          <w:highlight w:val="yellow"/>
        </w:rPr>
        <w:t>、如到校外医院体检，需到当地二甲及以上医院进行，并请邮寄体检表原件到学院。</w:t>
      </w:r>
    </w:p>
    <w:p w:rsidR="00ED391A" w:rsidRPr="00ED391A" w:rsidRDefault="00ED391A" w:rsidP="00ED391A">
      <w:pPr>
        <w:spacing w:line="360" w:lineRule="auto"/>
        <w:ind w:firstLineChars="200" w:firstLine="440"/>
        <w:jc w:val="left"/>
        <w:rPr>
          <w:rFonts w:ascii="宋体" w:hAnsi="宋体"/>
          <w:kern w:val="0"/>
          <w:sz w:val="22"/>
          <w:szCs w:val="24"/>
          <w:highlight w:val="yellow"/>
        </w:rPr>
      </w:pPr>
      <w:r w:rsidRPr="00ED391A">
        <w:rPr>
          <w:rFonts w:ascii="宋体" w:hAnsi="宋体" w:hint="eastAsia"/>
          <w:kern w:val="0"/>
          <w:sz w:val="22"/>
          <w:szCs w:val="24"/>
          <w:highlight w:val="yellow"/>
        </w:rPr>
        <w:t>3、体检时请考生自己下载打印体检表，填好信息并贴好照片。</w:t>
      </w:r>
    </w:p>
    <w:p w:rsidR="00684C71" w:rsidRPr="00815622" w:rsidRDefault="00ED391A">
      <w:pPr>
        <w:spacing w:line="360" w:lineRule="auto"/>
        <w:ind w:firstLineChars="200" w:firstLine="440"/>
        <w:jc w:val="left"/>
        <w:rPr>
          <w:rFonts w:ascii="宋体" w:hAnsi="宋体"/>
          <w:kern w:val="0"/>
          <w:sz w:val="22"/>
          <w:szCs w:val="24"/>
        </w:rPr>
      </w:pPr>
      <w:r w:rsidRPr="00ED391A">
        <w:rPr>
          <w:rFonts w:ascii="宋体" w:hAnsi="宋体" w:hint="eastAsia"/>
          <w:kern w:val="0"/>
          <w:sz w:val="22"/>
          <w:szCs w:val="24"/>
          <w:highlight w:val="yellow"/>
        </w:rPr>
        <w:t>4、</w:t>
      </w:r>
      <w:r w:rsidR="007C79D5" w:rsidRPr="00ED391A">
        <w:rPr>
          <w:rFonts w:ascii="宋体" w:hAnsi="宋体" w:hint="eastAsia"/>
          <w:kern w:val="0"/>
          <w:sz w:val="22"/>
          <w:szCs w:val="24"/>
          <w:highlight w:val="yellow"/>
        </w:rPr>
        <w:t>未在规定时间内提交体检报告或者体检不合格者，不予拟录取。</w:t>
      </w:r>
    </w:p>
    <w:p w:rsidR="00684C71" w:rsidRPr="00815622" w:rsidRDefault="007C79D5">
      <w:pPr>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（体检报告邮寄地址</w:t>
      </w:r>
      <w:hyperlink r:id="rId7" w:history="1">
        <w:r w:rsidRPr="00815622">
          <w:rPr>
            <w:rStyle w:val="15"/>
            <w:sz w:val="20"/>
            <w:u w:val="single"/>
          </w:rPr>
          <w:t>https://yz.scnu.edu.cn/a/20200602/397.html</w:t>
        </w:r>
      </w:hyperlink>
      <w:r w:rsidRPr="00815622">
        <w:rPr>
          <w:rFonts w:ascii="宋体" w:hAnsi="宋体" w:hint="eastAsia"/>
          <w:kern w:val="0"/>
          <w:sz w:val="22"/>
          <w:szCs w:val="24"/>
        </w:rPr>
        <w:t>）</w:t>
      </w:r>
    </w:p>
    <w:p w:rsidR="00684C71" w:rsidRPr="00815622" w:rsidRDefault="007C79D5">
      <w:pPr>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录取考生入学时须参加学校统一组织的体检，不符合录取要求者取消入学资格。</w:t>
      </w:r>
    </w:p>
    <w:p w:rsidR="00684C71" w:rsidRPr="00815622" w:rsidRDefault="007C79D5">
      <w:pPr>
        <w:spacing w:line="360" w:lineRule="auto"/>
        <w:ind w:firstLineChars="200" w:firstLine="440"/>
        <w:jc w:val="left"/>
        <w:rPr>
          <w:rFonts w:ascii="宋体" w:hAnsi="宋体"/>
          <w:kern w:val="0"/>
          <w:sz w:val="22"/>
          <w:szCs w:val="24"/>
        </w:rPr>
      </w:pPr>
      <w:r w:rsidRPr="00815622">
        <w:rPr>
          <w:rFonts w:ascii="宋体" w:hAnsi="宋体" w:hint="eastAsia"/>
          <w:kern w:val="0"/>
          <w:sz w:val="22"/>
          <w:szCs w:val="24"/>
        </w:rPr>
        <w:t>（体检内容参照《体检表》</w:t>
      </w:r>
      <w:hyperlink r:id="rId8" w:history="1">
        <w:r w:rsidRPr="00815622">
          <w:rPr>
            <w:rStyle w:val="15"/>
            <w:sz w:val="20"/>
            <w:u w:val="single"/>
          </w:rPr>
          <w:t>https://yz.scnu.edu.cn/a/20181203/323.html</w:t>
        </w:r>
      </w:hyperlink>
      <w:r w:rsidRPr="00815622">
        <w:rPr>
          <w:rFonts w:ascii="宋体" w:hAnsi="宋体" w:hint="eastAsia"/>
          <w:kern w:val="0"/>
          <w:sz w:val="22"/>
          <w:szCs w:val="24"/>
        </w:rPr>
        <w:t>，可用当地二甲及以上医院的体检表）。</w:t>
      </w:r>
    </w:p>
    <w:p w:rsidR="00684C71" w:rsidRPr="00815622" w:rsidRDefault="007C79D5">
      <w:pPr>
        <w:spacing w:line="360" w:lineRule="auto"/>
        <w:ind w:firstLineChars="200" w:firstLine="442"/>
        <w:jc w:val="left"/>
        <w:rPr>
          <w:rFonts w:ascii="宋体" w:hAnsi="宋体"/>
          <w:b/>
          <w:bCs/>
          <w:sz w:val="22"/>
          <w:szCs w:val="24"/>
        </w:rPr>
      </w:pPr>
      <w:r w:rsidRPr="00815622">
        <w:rPr>
          <w:rFonts w:ascii="宋体" w:hAnsi="宋体" w:hint="eastAsia"/>
          <w:b/>
          <w:bCs/>
          <w:sz w:val="22"/>
          <w:szCs w:val="24"/>
        </w:rPr>
        <w:t>七、联系方式</w:t>
      </w:r>
    </w:p>
    <w:p w:rsidR="00684C71" w:rsidRPr="00815622" w:rsidRDefault="007C79D5">
      <w:pPr>
        <w:pStyle w:val="a3"/>
        <w:shd w:val="clear" w:color="auto" w:fill="FFFFFF"/>
        <w:spacing w:before="0" w:beforeAutospacing="0" w:after="0" w:afterAutospacing="0" w:line="360" w:lineRule="auto"/>
        <w:ind w:firstLineChars="200" w:firstLine="440"/>
        <w:rPr>
          <w:rFonts w:cs="Times New Roman"/>
          <w:sz w:val="22"/>
        </w:rPr>
      </w:pPr>
      <w:r w:rsidRPr="00815622">
        <w:rPr>
          <w:rFonts w:cs="Times New Roman" w:hint="eastAsia"/>
          <w:sz w:val="22"/>
        </w:rPr>
        <w:t>1.招生咨询：</w:t>
      </w:r>
    </w:p>
    <w:p w:rsidR="00684C71" w:rsidRPr="00815622" w:rsidRDefault="007C79D5">
      <w:pPr>
        <w:pStyle w:val="a3"/>
        <w:shd w:val="clear" w:color="auto" w:fill="FFFFFF"/>
        <w:spacing w:before="0" w:beforeAutospacing="0" w:after="0" w:afterAutospacing="0" w:line="360" w:lineRule="auto"/>
        <w:ind w:firstLineChars="200" w:firstLine="440"/>
        <w:rPr>
          <w:rFonts w:cs="Times New Roman"/>
          <w:sz w:val="22"/>
        </w:rPr>
      </w:pPr>
      <w:r w:rsidRPr="00815622">
        <w:rPr>
          <w:rFonts w:cs="Times New Roman" w:hint="eastAsia"/>
          <w:sz w:val="22"/>
        </w:rPr>
        <w:t>学校招生考试处：020—85213863</w:t>
      </w:r>
    </w:p>
    <w:p w:rsidR="00684C71" w:rsidRPr="00815622" w:rsidRDefault="007C79D5">
      <w:pPr>
        <w:pStyle w:val="a3"/>
        <w:shd w:val="clear" w:color="auto" w:fill="FFFFFF"/>
        <w:spacing w:before="0" w:beforeAutospacing="0" w:after="0" w:afterAutospacing="0" w:line="360" w:lineRule="auto"/>
        <w:ind w:firstLineChars="200" w:firstLine="440"/>
        <w:rPr>
          <w:rFonts w:cs="Times New Roman"/>
          <w:sz w:val="22"/>
        </w:rPr>
      </w:pPr>
      <w:r w:rsidRPr="00815622">
        <w:rPr>
          <w:rFonts w:cs="Times New Roman" w:hint="eastAsia"/>
          <w:sz w:val="22"/>
        </w:rPr>
        <w:t>网址：</w:t>
      </w:r>
      <w:hyperlink r:id="rId9" w:history="1">
        <w:r w:rsidRPr="00815622">
          <w:rPr>
            <w:rFonts w:cs="Times New Roman" w:hint="eastAsia"/>
            <w:sz w:val="22"/>
          </w:rPr>
          <w:t>http://yz.scnu.edu.cn</w:t>
        </w:r>
      </w:hyperlink>
    </w:p>
    <w:p w:rsidR="00684C71" w:rsidRPr="00815622" w:rsidRDefault="007C79D5">
      <w:pPr>
        <w:pStyle w:val="a3"/>
        <w:shd w:val="clear" w:color="auto" w:fill="FFFFFF"/>
        <w:spacing w:before="0" w:beforeAutospacing="0" w:after="0" w:afterAutospacing="0" w:line="360" w:lineRule="auto"/>
        <w:ind w:firstLineChars="200" w:firstLine="440"/>
        <w:rPr>
          <w:rFonts w:cs="Times New Roman"/>
          <w:sz w:val="22"/>
        </w:rPr>
      </w:pPr>
      <w:r w:rsidRPr="00815622">
        <w:rPr>
          <w:rFonts w:cs="Times New Roman" w:hint="eastAsia"/>
          <w:sz w:val="22"/>
        </w:rPr>
        <w:t>学院咨询电话：</w:t>
      </w:r>
      <w:r w:rsidR="00815622" w:rsidRPr="00815622">
        <w:rPr>
          <w:rFonts w:cs="Times New Roman" w:hint="eastAsia"/>
          <w:sz w:val="22"/>
        </w:rPr>
        <w:t>0</w:t>
      </w:r>
      <w:r w:rsidR="00815622" w:rsidRPr="00815622">
        <w:rPr>
          <w:rFonts w:cs="Times New Roman"/>
          <w:sz w:val="22"/>
        </w:rPr>
        <w:t>20</w:t>
      </w:r>
      <w:r w:rsidR="00815622" w:rsidRPr="00815622">
        <w:rPr>
          <w:rFonts w:cs="Times New Roman" w:hint="eastAsia"/>
          <w:sz w:val="22"/>
        </w:rPr>
        <w:t>-</w:t>
      </w:r>
      <w:r w:rsidR="00815622" w:rsidRPr="00815622">
        <w:rPr>
          <w:rFonts w:cs="Times New Roman"/>
          <w:sz w:val="22"/>
        </w:rPr>
        <w:t>85211425</w:t>
      </w:r>
    </w:p>
    <w:p w:rsidR="00684C71" w:rsidRPr="00815622" w:rsidRDefault="007C79D5">
      <w:pPr>
        <w:pStyle w:val="a3"/>
        <w:shd w:val="clear" w:color="auto" w:fill="FFFFFF"/>
        <w:spacing w:before="0" w:beforeAutospacing="0" w:after="0" w:afterAutospacing="0" w:line="360" w:lineRule="auto"/>
        <w:ind w:firstLineChars="200" w:firstLine="440"/>
        <w:rPr>
          <w:rFonts w:cs="Times New Roman"/>
          <w:sz w:val="22"/>
        </w:rPr>
      </w:pPr>
      <w:r w:rsidRPr="00815622">
        <w:rPr>
          <w:rFonts w:cs="Times New Roman" w:hint="eastAsia"/>
          <w:sz w:val="22"/>
        </w:rPr>
        <w:t>2.招生监督办公室：</w:t>
      </w:r>
    </w:p>
    <w:p w:rsidR="00684C71" w:rsidRPr="00815622" w:rsidRDefault="007C79D5">
      <w:pPr>
        <w:pStyle w:val="a3"/>
        <w:shd w:val="clear" w:color="auto" w:fill="FFFFFF"/>
        <w:spacing w:before="0" w:beforeAutospacing="0" w:after="0" w:afterAutospacing="0" w:line="360" w:lineRule="auto"/>
        <w:ind w:firstLineChars="200" w:firstLine="440"/>
        <w:rPr>
          <w:rFonts w:cs="Times New Roman"/>
          <w:sz w:val="22"/>
        </w:rPr>
      </w:pPr>
      <w:r w:rsidRPr="00815622">
        <w:rPr>
          <w:rFonts w:cs="Times New Roman" w:hint="eastAsia"/>
          <w:sz w:val="22"/>
        </w:rPr>
        <w:t>电子邮箱：</w:t>
      </w:r>
      <w:hyperlink r:id="rId10" w:history="1">
        <w:r w:rsidRPr="00815622">
          <w:rPr>
            <w:rFonts w:cs="Times New Roman" w:hint="eastAsia"/>
            <w:sz w:val="22"/>
          </w:rPr>
          <w:t>zsb03@scnu.edu.cn</w:t>
        </w:r>
      </w:hyperlink>
    </w:p>
    <w:p w:rsidR="00684C71" w:rsidRPr="00815622" w:rsidRDefault="007C79D5" w:rsidP="00815622">
      <w:pPr>
        <w:pStyle w:val="a3"/>
        <w:shd w:val="clear" w:color="auto" w:fill="FFFFFF"/>
        <w:spacing w:before="0" w:beforeAutospacing="0" w:after="0" w:afterAutospacing="0" w:line="360" w:lineRule="auto"/>
        <w:jc w:val="right"/>
        <w:rPr>
          <w:rFonts w:cs="Times New Roman"/>
          <w:sz w:val="22"/>
        </w:rPr>
      </w:pPr>
      <w:r w:rsidRPr="00815622">
        <w:rPr>
          <w:rFonts w:cs="Times New Roman" w:hint="eastAsia"/>
          <w:sz w:val="22"/>
        </w:rPr>
        <w:t xml:space="preserve"> </w:t>
      </w:r>
      <w:r w:rsidR="0023712D" w:rsidRPr="00815622">
        <w:rPr>
          <w:rFonts w:cs="Times New Roman" w:hint="eastAsia"/>
          <w:sz w:val="22"/>
        </w:rPr>
        <w:t>哲学与社会发展学院</w:t>
      </w:r>
    </w:p>
    <w:p w:rsidR="00684C71" w:rsidRPr="00815622" w:rsidRDefault="007C79D5">
      <w:pPr>
        <w:pStyle w:val="a3"/>
        <w:shd w:val="clear" w:color="auto" w:fill="FFFFFF"/>
        <w:spacing w:before="0" w:beforeAutospacing="0" w:after="0" w:afterAutospacing="0" w:line="360" w:lineRule="auto"/>
        <w:jc w:val="right"/>
        <w:rPr>
          <w:rFonts w:cs="Times New Roman"/>
          <w:sz w:val="22"/>
        </w:rPr>
      </w:pPr>
      <w:r w:rsidRPr="00815622">
        <w:rPr>
          <w:rFonts w:cs="Times New Roman" w:hint="eastAsia"/>
          <w:sz w:val="22"/>
        </w:rPr>
        <w:t>202</w:t>
      </w:r>
      <w:r w:rsidRPr="00815622">
        <w:rPr>
          <w:rFonts w:cs="Times New Roman"/>
          <w:sz w:val="22"/>
        </w:rPr>
        <w:t>3</w:t>
      </w:r>
      <w:r w:rsidRPr="00815622">
        <w:rPr>
          <w:rFonts w:cs="Times New Roman" w:hint="eastAsia"/>
          <w:sz w:val="22"/>
        </w:rPr>
        <w:t>年</w:t>
      </w:r>
      <w:r w:rsidR="0023712D" w:rsidRPr="00815622">
        <w:rPr>
          <w:rFonts w:cs="Times New Roman"/>
          <w:sz w:val="22"/>
        </w:rPr>
        <w:t>5</w:t>
      </w:r>
      <w:r w:rsidRPr="00815622">
        <w:rPr>
          <w:rFonts w:cs="Times New Roman" w:hint="eastAsia"/>
          <w:sz w:val="22"/>
        </w:rPr>
        <w:t>月</w:t>
      </w:r>
      <w:r w:rsidR="00695AE6">
        <w:rPr>
          <w:rFonts w:cs="Times New Roman"/>
          <w:sz w:val="22"/>
        </w:rPr>
        <w:t>5</w:t>
      </w:r>
      <w:r w:rsidRPr="00815622">
        <w:rPr>
          <w:rFonts w:cs="Times New Roman" w:hint="eastAsia"/>
          <w:sz w:val="22"/>
        </w:rPr>
        <w:t>日</w:t>
      </w:r>
    </w:p>
    <w:p w:rsidR="00684C71" w:rsidRPr="00815622" w:rsidRDefault="00684C71">
      <w:pPr>
        <w:spacing w:line="360" w:lineRule="auto"/>
        <w:rPr>
          <w:rFonts w:ascii="宋体" w:hAnsi="宋体"/>
          <w:sz w:val="22"/>
        </w:rPr>
      </w:pPr>
    </w:p>
    <w:p w:rsidR="00684C71" w:rsidRPr="00815622" w:rsidRDefault="007C79D5">
      <w:pPr>
        <w:pStyle w:val="a3"/>
        <w:shd w:val="clear" w:color="auto" w:fill="FFFFFF"/>
        <w:spacing w:line="210" w:lineRule="atLeast"/>
        <w:rPr>
          <w:rFonts w:hAnsi="Times New Roman" w:cs="Times New Roman"/>
          <w:kern w:val="2"/>
          <w:sz w:val="22"/>
          <w:szCs w:val="21"/>
        </w:rPr>
      </w:pPr>
      <w:r w:rsidRPr="00815622">
        <w:rPr>
          <w:rFonts w:hAnsi="Times New Roman" w:cs="Times New Roman" w:hint="eastAsia"/>
          <w:kern w:val="2"/>
          <w:sz w:val="22"/>
          <w:szCs w:val="21"/>
        </w:rPr>
        <w:t>附件1：2023年博士研究生</w:t>
      </w:r>
      <w:r w:rsidRPr="00815622">
        <w:rPr>
          <w:rFonts w:hint="eastAsia"/>
          <w:sz w:val="22"/>
        </w:rPr>
        <w:t>各专业招生计划和复试名单</w:t>
      </w:r>
    </w:p>
    <w:p w:rsidR="00684C71" w:rsidRPr="0023712D" w:rsidRDefault="0023712D" w:rsidP="0023712D">
      <w:pPr>
        <w:pStyle w:val="a3"/>
        <w:shd w:val="clear" w:color="auto" w:fill="FFFFFF"/>
        <w:spacing w:line="210" w:lineRule="atLeast"/>
        <w:jc w:val="center"/>
        <w:rPr>
          <w:rFonts w:hAnsi="Times New Roman" w:cs="Times New Roman"/>
          <w:kern w:val="2"/>
          <w:sz w:val="40"/>
          <w:szCs w:val="21"/>
        </w:rPr>
      </w:pPr>
      <w:r w:rsidRPr="0023712D">
        <w:rPr>
          <w:rFonts w:hAnsi="Times New Roman" w:cs="Times New Roman" w:hint="eastAsia"/>
          <w:kern w:val="2"/>
          <w:sz w:val="40"/>
          <w:szCs w:val="21"/>
          <w:highlight w:val="yellow"/>
        </w:rPr>
        <w:t>（</w:t>
      </w:r>
      <w:r>
        <w:rPr>
          <w:rFonts w:hAnsi="Times New Roman" w:cs="Times New Roman" w:hint="eastAsia"/>
          <w:kern w:val="2"/>
          <w:sz w:val="40"/>
          <w:szCs w:val="21"/>
          <w:highlight w:val="yellow"/>
        </w:rPr>
        <w:t>请</w:t>
      </w:r>
      <w:r w:rsidRPr="0023712D">
        <w:rPr>
          <w:rFonts w:hAnsi="Times New Roman" w:cs="Times New Roman" w:hint="eastAsia"/>
          <w:kern w:val="2"/>
          <w:sz w:val="40"/>
          <w:szCs w:val="21"/>
          <w:highlight w:val="yellow"/>
        </w:rPr>
        <w:t>往下拉）</w:t>
      </w:r>
    </w:p>
    <w:p w:rsidR="00684C71" w:rsidRDefault="007C79D5">
      <w:pPr>
        <w:widowControl/>
        <w:jc w:val="left"/>
        <w:rPr>
          <w:rFonts w:ascii="宋体"/>
          <w:sz w:val="24"/>
        </w:rPr>
      </w:pPr>
      <w:r>
        <w:br w:type="page"/>
      </w:r>
    </w:p>
    <w:p w:rsidR="00684C71" w:rsidRDefault="00684C71">
      <w:pPr>
        <w:pStyle w:val="a3"/>
        <w:shd w:val="clear" w:color="auto" w:fill="FFFFFF"/>
        <w:spacing w:line="210" w:lineRule="atLeast"/>
        <w:rPr>
          <w:rFonts w:hAnsi="Times New Roman" w:cs="Times New Roman"/>
          <w:kern w:val="2"/>
          <w:szCs w:val="21"/>
        </w:rPr>
        <w:sectPr w:rsidR="00684C71">
          <w:pgSz w:w="11906" w:h="16838"/>
          <w:pgMar w:top="1440" w:right="1800" w:bottom="1440" w:left="1800" w:header="851" w:footer="992" w:gutter="0"/>
          <w:cols w:space="720"/>
          <w:docGrid w:type="lines" w:linePitch="312"/>
        </w:sectPr>
      </w:pPr>
    </w:p>
    <w:p w:rsidR="00684C71" w:rsidRDefault="007C79D5">
      <w:pPr>
        <w:widowControl/>
        <w:adjustRightInd w:val="0"/>
        <w:snapToGrid w:val="0"/>
        <w:spacing w:line="360" w:lineRule="auto"/>
        <w:jc w:val="left"/>
        <w:rPr>
          <w:rFonts w:ascii="宋体" w:hAnsi="宋体"/>
          <w:b/>
          <w:kern w:val="0"/>
          <w:sz w:val="24"/>
          <w:szCs w:val="24"/>
        </w:rPr>
      </w:pPr>
      <w:r>
        <w:rPr>
          <w:rFonts w:ascii="宋体" w:hAnsi="宋体" w:hint="eastAsia"/>
          <w:b/>
          <w:kern w:val="0"/>
          <w:sz w:val="24"/>
          <w:szCs w:val="24"/>
        </w:rPr>
        <w:lastRenderedPageBreak/>
        <w:t>各专业拟招生人数：</w:t>
      </w:r>
    </w:p>
    <w:p w:rsidR="00684C71" w:rsidRDefault="0023712D">
      <w:pPr>
        <w:widowControl/>
        <w:adjustRightInd w:val="0"/>
        <w:snapToGrid w:val="0"/>
        <w:spacing w:line="360" w:lineRule="auto"/>
        <w:jc w:val="left"/>
        <w:rPr>
          <w:rFonts w:ascii="宋体" w:hAnsi="宋体"/>
          <w:kern w:val="0"/>
          <w:sz w:val="24"/>
          <w:szCs w:val="24"/>
        </w:rPr>
      </w:pPr>
      <w:r>
        <w:rPr>
          <w:rFonts w:ascii="宋体" w:hAnsi="宋体" w:hint="eastAsia"/>
          <w:kern w:val="0"/>
          <w:sz w:val="24"/>
          <w:szCs w:val="24"/>
        </w:rPr>
        <w:t>外国哲学</w:t>
      </w:r>
      <w:r w:rsidR="007C79D5">
        <w:rPr>
          <w:rFonts w:ascii="宋体" w:hAnsi="宋体" w:hint="eastAsia"/>
          <w:kern w:val="0"/>
          <w:sz w:val="24"/>
          <w:szCs w:val="24"/>
        </w:rPr>
        <w:t>专业，拟招生</w:t>
      </w:r>
      <w:r>
        <w:rPr>
          <w:rFonts w:ascii="宋体" w:hAnsi="宋体"/>
          <w:kern w:val="0"/>
          <w:sz w:val="24"/>
          <w:szCs w:val="24"/>
        </w:rPr>
        <w:t>2</w:t>
      </w:r>
      <w:r w:rsidR="007C79D5">
        <w:rPr>
          <w:rFonts w:ascii="宋体" w:hAnsi="宋体" w:hint="eastAsia"/>
          <w:kern w:val="0"/>
          <w:sz w:val="24"/>
          <w:szCs w:val="24"/>
        </w:rPr>
        <w:t>人</w:t>
      </w:r>
      <w:r w:rsidR="00815622">
        <w:rPr>
          <w:rFonts w:ascii="宋体" w:hAnsi="宋体" w:hint="eastAsia"/>
          <w:kern w:val="0"/>
          <w:sz w:val="24"/>
          <w:szCs w:val="24"/>
        </w:rPr>
        <w:t>；</w:t>
      </w:r>
      <w:r>
        <w:rPr>
          <w:rFonts w:ascii="宋体" w:hAnsi="宋体" w:hint="eastAsia"/>
          <w:kern w:val="0"/>
          <w:sz w:val="24"/>
          <w:szCs w:val="24"/>
        </w:rPr>
        <w:t>逻辑学专业，拟招生2人。</w:t>
      </w:r>
    </w:p>
    <w:p w:rsidR="00684C71" w:rsidRDefault="0023712D">
      <w:pPr>
        <w:widowControl/>
        <w:adjustRightInd w:val="0"/>
        <w:snapToGrid w:val="0"/>
        <w:spacing w:line="360" w:lineRule="auto"/>
        <w:jc w:val="left"/>
        <w:rPr>
          <w:rFonts w:ascii="宋体" w:hAnsi="宋体"/>
          <w:kern w:val="0"/>
          <w:sz w:val="24"/>
          <w:szCs w:val="24"/>
        </w:rPr>
      </w:pPr>
      <w:r>
        <w:rPr>
          <w:rFonts w:ascii="宋体" w:hAnsi="宋体" w:hint="eastAsia"/>
          <w:kern w:val="0"/>
          <w:sz w:val="24"/>
          <w:szCs w:val="24"/>
        </w:rPr>
        <w:t>两个专业</w:t>
      </w:r>
      <w:r w:rsidR="007C79D5">
        <w:rPr>
          <w:rFonts w:ascii="宋体" w:hAnsi="宋体" w:hint="eastAsia"/>
          <w:kern w:val="0"/>
          <w:sz w:val="24"/>
          <w:szCs w:val="24"/>
        </w:rPr>
        <w:t>共招生</w:t>
      </w:r>
      <w:r>
        <w:rPr>
          <w:rFonts w:ascii="宋体" w:hAnsi="宋体"/>
          <w:kern w:val="0"/>
          <w:sz w:val="24"/>
          <w:szCs w:val="24"/>
        </w:rPr>
        <w:t>4</w:t>
      </w:r>
      <w:r w:rsidR="007C79D5">
        <w:rPr>
          <w:rFonts w:ascii="宋体" w:hAnsi="宋体" w:hint="eastAsia"/>
          <w:kern w:val="0"/>
          <w:sz w:val="24"/>
          <w:szCs w:val="24"/>
        </w:rPr>
        <w:t>人</w:t>
      </w:r>
    </w:p>
    <w:p w:rsidR="00684C71" w:rsidRDefault="007C79D5">
      <w:pPr>
        <w:widowControl/>
        <w:adjustRightInd w:val="0"/>
        <w:snapToGrid w:val="0"/>
        <w:spacing w:line="360" w:lineRule="auto"/>
        <w:jc w:val="left"/>
        <w:rPr>
          <w:rFonts w:ascii="宋体" w:hAnsi="宋体"/>
          <w:kern w:val="0"/>
          <w:sz w:val="24"/>
          <w:szCs w:val="24"/>
        </w:rPr>
      </w:pPr>
      <w:r>
        <w:rPr>
          <w:rFonts w:ascii="宋体" w:hAnsi="宋体" w:hint="eastAsia"/>
          <w:b/>
          <w:kern w:val="0"/>
          <w:sz w:val="24"/>
          <w:szCs w:val="24"/>
        </w:rPr>
        <w:t>复试比例</w:t>
      </w:r>
      <w:r>
        <w:rPr>
          <w:rFonts w:ascii="宋体" w:hAnsi="宋体" w:hint="eastAsia"/>
          <w:kern w:val="0"/>
          <w:sz w:val="24"/>
          <w:szCs w:val="24"/>
        </w:rPr>
        <w:t>：</w:t>
      </w:r>
      <w:r w:rsidR="00815622">
        <w:rPr>
          <w:rFonts w:ascii="宋体" w:hAnsi="宋体" w:hint="eastAsia"/>
          <w:kern w:val="0"/>
          <w:sz w:val="24"/>
          <w:szCs w:val="24"/>
        </w:rPr>
        <w:t>1:1</w:t>
      </w:r>
      <w:r w:rsidR="00815622">
        <w:rPr>
          <w:rFonts w:ascii="宋体" w:hAnsi="宋体"/>
          <w:kern w:val="0"/>
          <w:sz w:val="24"/>
          <w:szCs w:val="24"/>
        </w:rPr>
        <w:t>.5</w:t>
      </w:r>
    </w:p>
    <w:p w:rsidR="00684C71" w:rsidRDefault="007C79D5">
      <w:pPr>
        <w:jc w:val="center"/>
        <w:rPr>
          <w:rFonts w:ascii="宋体" w:hAnsi="宋体"/>
          <w:b/>
          <w:kern w:val="0"/>
          <w:sz w:val="24"/>
          <w:szCs w:val="24"/>
        </w:rPr>
      </w:pPr>
      <w:r>
        <w:rPr>
          <w:rFonts w:ascii="宋体" w:hAnsi="宋体" w:hint="eastAsia"/>
          <w:b/>
          <w:kern w:val="0"/>
          <w:sz w:val="24"/>
          <w:szCs w:val="24"/>
        </w:rPr>
        <w:t>2023年博士生复试考生名单</w:t>
      </w:r>
    </w:p>
    <w:p w:rsidR="007C79D5" w:rsidRDefault="007C79D5">
      <w:pPr>
        <w:jc w:val="cente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983"/>
        <w:gridCol w:w="1134"/>
        <w:gridCol w:w="2126"/>
        <w:gridCol w:w="1559"/>
        <w:gridCol w:w="1240"/>
        <w:gridCol w:w="1240"/>
        <w:gridCol w:w="1240"/>
        <w:gridCol w:w="1241"/>
        <w:gridCol w:w="1560"/>
      </w:tblGrid>
      <w:tr w:rsidR="00684C71" w:rsidTr="001938C0">
        <w:trPr>
          <w:trHeight w:val="285"/>
          <w:jc w:val="center"/>
        </w:trPr>
        <w:tc>
          <w:tcPr>
            <w:tcW w:w="711" w:type="dxa"/>
            <w:vAlign w:val="center"/>
          </w:tcPr>
          <w:p w:rsidR="00684C71" w:rsidRDefault="007C79D5">
            <w:pPr>
              <w:widowControl/>
              <w:spacing w:line="360" w:lineRule="auto"/>
              <w:jc w:val="center"/>
              <w:rPr>
                <w:rFonts w:ascii="宋体" w:hAnsi="宋体"/>
                <w:kern w:val="0"/>
              </w:rPr>
            </w:pPr>
            <w:r>
              <w:rPr>
                <w:rFonts w:ascii="宋体" w:hAnsi="宋体" w:hint="eastAsia"/>
                <w:kern w:val="0"/>
              </w:rPr>
              <w:t>序号</w:t>
            </w:r>
          </w:p>
        </w:tc>
        <w:tc>
          <w:tcPr>
            <w:tcW w:w="1983" w:type="dxa"/>
            <w:vAlign w:val="center"/>
          </w:tcPr>
          <w:p w:rsidR="00684C71" w:rsidRDefault="007C79D5">
            <w:pPr>
              <w:widowControl/>
              <w:spacing w:line="360" w:lineRule="auto"/>
              <w:jc w:val="center"/>
              <w:rPr>
                <w:rFonts w:ascii="宋体" w:hAnsi="宋体"/>
                <w:kern w:val="0"/>
              </w:rPr>
            </w:pPr>
            <w:r>
              <w:rPr>
                <w:rFonts w:ascii="宋体" w:hAnsi="宋体" w:hint="eastAsia"/>
                <w:kern w:val="0"/>
              </w:rPr>
              <w:t>考生编号</w:t>
            </w:r>
          </w:p>
        </w:tc>
        <w:tc>
          <w:tcPr>
            <w:tcW w:w="1134" w:type="dxa"/>
            <w:vAlign w:val="center"/>
          </w:tcPr>
          <w:p w:rsidR="00684C71" w:rsidRDefault="007C79D5">
            <w:pPr>
              <w:widowControl/>
              <w:spacing w:line="360" w:lineRule="auto"/>
              <w:jc w:val="center"/>
              <w:rPr>
                <w:rFonts w:ascii="宋体" w:hAnsi="宋体"/>
                <w:kern w:val="0"/>
              </w:rPr>
            </w:pPr>
            <w:r>
              <w:rPr>
                <w:rFonts w:ascii="宋体" w:hAnsi="宋体" w:hint="eastAsia"/>
                <w:kern w:val="0"/>
              </w:rPr>
              <w:t>考生姓名</w:t>
            </w:r>
          </w:p>
        </w:tc>
        <w:tc>
          <w:tcPr>
            <w:tcW w:w="2126" w:type="dxa"/>
            <w:vAlign w:val="center"/>
          </w:tcPr>
          <w:p w:rsidR="00684C71" w:rsidRDefault="007C79D5">
            <w:pPr>
              <w:widowControl/>
              <w:spacing w:line="360" w:lineRule="auto"/>
              <w:jc w:val="center"/>
              <w:rPr>
                <w:rFonts w:ascii="宋体" w:hAnsi="宋体"/>
                <w:kern w:val="0"/>
              </w:rPr>
            </w:pPr>
            <w:r>
              <w:rPr>
                <w:rFonts w:ascii="宋体" w:hAnsi="宋体" w:hint="eastAsia"/>
                <w:kern w:val="0"/>
              </w:rPr>
              <w:t>报考专业</w:t>
            </w:r>
          </w:p>
        </w:tc>
        <w:tc>
          <w:tcPr>
            <w:tcW w:w="1559" w:type="dxa"/>
          </w:tcPr>
          <w:p w:rsidR="00684C71" w:rsidRDefault="007C79D5">
            <w:pPr>
              <w:widowControl/>
              <w:spacing w:line="360" w:lineRule="auto"/>
              <w:jc w:val="center"/>
              <w:rPr>
                <w:rFonts w:ascii="宋体" w:hAnsi="宋体"/>
                <w:kern w:val="0"/>
              </w:rPr>
            </w:pPr>
            <w:r>
              <w:rPr>
                <w:rFonts w:ascii="宋体" w:hAnsi="宋体" w:hint="eastAsia"/>
                <w:kern w:val="0"/>
              </w:rPr>
              <w:t>报考导师</w:t>
            </w:r>
          </w:p>
        </w:tc>
        <w:tc>
          <w:tcPr>
            <w:tcW w:w="1240" w:type="dxa"/>
          </w:tcPr>
          <w:p w:rsidR="00684C71" w:rsidRDefault="007C79D5">
            <w:pPr>
              <w:widowControl/>
              <w:spacing w:line="360" w:lineRule="auto"/>
              <w:jc w:val="center"/>
              <w:rPr>
                <w:rFonts w:ascii="宋体" w:hAnsi="宋体"/>
                <w:kern w:val="0"/>
              </w:rPr>
            </w:pPr>
            <w:r>
              <w:rPr>
                <w:rFonts w:ascii="宋体" w:hAnsi="宋体" w:hint="eastAsia"/>
                <w:kern w:val="0"/>
              </w:rPr>
              <w:t>外国语</w:t>
            </w:r>
          </w:p>
        </w:tc>
        <w:tc>
          <w:tcPr>
            <w:tcW w:w="1240" w:type="dxa"/>
          </w:tcPr>
          <w:p w:rsidR="00684C71" w:rsidRDefault="007C79D5">
            <w:pPr>
              <w:widowControl/>
              <w:spacing w:line="360" w:lineRule="auto"/>
              <w:jc w:val="center"/>
              <w:rPr>
                <w:rFonts w:ascii="宋体" w:hAnsi="宋体"/>
                <w:kern w:val="0"/>
              </w:rPr>
            </w:pPr>
            <w:r>
              <w:rPr>
                <w:rFonts w:ascii="宋体" w:hAnsi="宋体" w:hint="eastAsia"/>
                <w:kern w:val="0"/>
              </w:rPr>
              <w:t>业务课1</w:t>
            </w:r>
          </w:p>
        </w:tc>
        <w:tc>
          <w:tcPr>
            <w:tcW w:w="1240" w:type="dxa"/>
          </w:tcPr>
          <w:p w:rsidR="00684C71" w:rsidRDefault="007C79D5">
            <w:pPr>
              <w:widowControl/>
              <w:spacing w:line="360" w:lineRule="auto"/>
              <w:jc w:val="center"/>
              <w:rPr>
                <w:rFonts w:ascii="宋体" w:hAnsi="宋体"/>
                <w:kern w:val="0"/>
              </w:rPr>
            </w:pPr>
            <w:r>
              <w:rPr>
                <w:rFonts w:ascii="宋体" w:hAnsi="宋体" w:hint="eastAsia"/>
                <w:kern w:val="0"/>
              </w:rPr>
              <w:t>业务课2</w:t>
            </w:r>
          </w:p>
        </w:tc>
        <w:tc>
          <w:tcPr>
            <w:tcW w:w="1241" w:type="dxa"/>
          </w:tcPr>
          <w:p w:rsidR="00684C71" w:rsidRDefault="007C79D5">
            <w:pPr>
              <w:widowControl/>
              <w:spacing w:line="360" w:lineRule="auto"/>
              <w:jc w:val="center"/>
              <w:rPr>
                <w:rFonts w:ascii="宋体" w:hAnsi="宋体"/>
                <w:kern w:val="0"/>
              </w:rPr>
            </w:pPr>
            <w:r>
              <w:rPr>
                <w:rFonts w:ascii="宋体" w:hAnsi="宋体" w:hint="eastAsia"/>
                <w:kern w:val="0"/>
              </w:rPr>
              <w:t>初试总分</w:t>
            </w:r>
          </w:p>
        </w:tc>
        <w:tc>
          <w:tcPr>
            <w:tcW w:w="1560" w:type="dxa"/>
            <w:vAlign w:val="center"/>
          </w:tcPr>
          <w:p w:rsidR="00684C71" w:rsidRDefault="007C79D5">
            <w:pPr>
              <w:widowControl/>
              <w:spacing w:line="360" w:lineRule="auto"/>
              <w:jc w:val="center"/>
              <w:rPr>
                <w:rFonts w:ascii="宋体" w:hAnsi="宋体"/>
                <w:kern w:val="0"/>
              </w:rPr>
            </w:pPr>
            <w:r>
              <w:rPr>
                <w:rFonts w:ascii="宋体" w:hAnsi="宋体" w:hint="eastAsia"/>
                <w:kern w:val="0"/>
              </w:rPr>
              <w:t>备注</w:t>
            </w:r>
          </w:p>
        </w:tc>
      </w:tr>
      <w:tr w:rsidR="001938C0" w:rsidTr="001938C0">
        <w:trPr>
          <w:trHeight w:val="285"/>
          <w:jc w:val="center"/>
        </w:trPr>
        <w:tc>
          <w:tcPr>
            <w:tcW w:w="711" w:type="dxa"/>
            <w:vAlign w:val="center"/>
          </w:tcPr>
          <w:p w:rsidR="001938C0" w:rsidRDefault="001938C0" w:rsidP="001938C0">
            <w:pPr>
              <w:widowControl/>
              <w:spacing w:line="360" w:lineRule="auto"/>
              <w:jc w:val="center"/>
              <w:rPr>
                <w:rFonts w:ascii="宋体" w:hAnsi="宋体"/>
                <w:kern w:val="0"/>
              </w:rPr>
            </w:pPr>
            <w:r>
              <w:rPr>
                <w:rFonts w:ascii="宋体" w:hAnsi="宋体" w:hint="eastAsia"/>
                <w:kern w:val="0"/>
              </w:rPr>
              <w:t>1</w:t>
            </w:r>
          </w:p>
        </w:tc>
        <w:tc>
          <w:tcPr>
            <w:tcW w:w="1983" w:type="dxa"/>
            <w:vAlign w:val="center"/>
          </w:tcPr>
          <w:p w:rsidR="001938C0" w:rsidRPr="000A5EDA" w:rsidRDefault="001938C0" w:rsidP="001938C0">
            <w:pPr>
              <w:jc w:val="center"/>
            </w:pPr>
            <w:r w:rsidRPr="000A5EDA">
              <w:rPr>
                <w:rFonts w:hint="eastAsia"/>
              </w:rPr>
              <w:t>105743100111005</w:t>
            </w:r>
          </w:p>
        </w:tc>
        <w:tc>
          <w:tcPr>
            <w:tcW w:w="1134" w:type="dxa"/>
            <w:vAlign w:val="center"/>
          </w:tcPr>
          <w:p w:rsidR="001938C0" w:rsidRPr="000A5EDA" w:rsidRDefault="001938C0" w:rsidP="001938C0">
            <w:pPr>
              <w:jc w:val="center"/>
            </w:pPr>
            <w:r w:rsidRPr="000A5EDA">
              <w:rPr>
                <w:rFonts w:hint="eastAsia"/>
              </w:rPr>
              <w:t>张文豪</w:t>
            </w:r>
          </w:p>
        </w:tc>
        <w:tc>
          <w:tcPr>
            <w:tcW w:w="2126" w:type="dxa"/>
            <w:vAlign w:val="center"/>
          </w:tcPr>
          <w:p w:rsidR="001938C0" w:rsidRPr="00172D7D" w:rsidRDefault="001938C0" w:rsidP="001938C0">
            <w:pPr>
              <w:jc w:val="center"/>
            </w:pPr>
            <w:r w:rsidRPr="00172D7D">
              <w:rPr>
                <w:rFonts w:hint="eastAsia"/>
              </w:rPr>
              <w:t>外国哲学</w:t>
            </w:r>
          </w:p>
        </w:tc>
        <w:tc>
          <w:tcPr>
            <w:tcW w:w="1559" w:type="dxa"/>
            <w:vAlign w:val="center"/>
          </w:tcPr>
          <w:p w:rsidR="001938C0" w:rsidRDefault="001938C0" w:rsidP="001938C0">
            <w:pPr>
              <w:jc w:val="center"/>
              <w:rPr>
                <w:rFonts w:cs="Arial"/>
                <w:color w:val="000000"/>
              </w:rPr>
            </w:pPr>
            <w:r>
              <w:rPr>
                <w:rFonts w:cs="Arial" w:hint="eastAsia"/>
                <w:color w:val="000000"/>
              </w:rPr>
              <w:t>尹树广</w:t>
            </w:r>
          </w:p>
        </w:tc>
        <w:tc>
          <w:tcPr>
            <w:tcW w:w="1240" w:type="dxa"/>
            <w:vAlign w:val="center"/>
          </w:tcPr>
          <w:p w:rsidR="001938C0" w:rsidRPr="00A22B0E" w:rsidRDefault="001938C0" w:rsidP="001938C0">
            <w:pPr>
              <w:jc w:val="center"/>
            </w:pPr>
            <w:r w:rsidRPr="00A22B0E">
              <w:t>75.00</w:t>
            </w:r>
          </w:p>
        </w:tc>
        <w:tc>
          <w:tcPr>
            <w:tcW w:w="1240" w:type="dxa"/>
            <w:vAlign w:val="center"/>
          </w:tcPr>
          <w:p w:rsidR="001938C0" w:rsidRPr="005D39C7" w:rsidRDefault="001938C0" w:rsidP="001938C0">
            <w:pPr>
              <w:jc w:val="center"/>
            </w:pPr>
            <w:r w:rsidRPr="005D39C7">
              <w:t>52.00</w:t>
            </w:r>
          </w:p>
        </w:tc>
        <w:tc>
          <w:tcPr>
            <w:tcW w:w="1240" w:type="dxa"/>
            <w:vAlign w:val="center"/>
          </w:tcPr>
          <w:p w:rsidR="001938C0" w:rsidRPr="00620D38" w:rsidRDefault="001938C0" w:rsidP="001938C0">
            <w:pPr>
              <w:jc w:val="center"/>
            </w:pPr>
            <w:r w:rsidRPr="00620D38">
              <w:t>69.00</w:t>
            </w:r>
          </w:p>
        </w:tc>
        <w:tc>
          <w:tcPr>
            <w:tcW w:w="1241" w:type="dxa"/>
            <w:vAlign w:val="center"/>
          </w:tcPr>
          <w:p w:rsidR="001938C0" w:rsidRPr="00363FF1" w:rsidRDefault="001938C0" w:rsidP="001938C0">
            <w:pPr>
              <w:jc w:val="center"/>
            </w:pPr>
            <w:r w:rsidRPr="00363FF1">
              <w:t>196.00</w:t>
            </w:r>
          </w:p>
        </w:tc>
        <w:tc>
          <w:tcPr>
            <w:tcW w:w="1560" w:type="dxa"/>
            <w:vAlign w:val="center"/>
          </w:tcPr>
          <w:p w:rsidR="001938C0" w:rsidRDefault="001938C0" w:rsidP="001938C0">
            <w:pPr>
              <w:widowControl/>
              <w:jc w:val="center"/>
              <w:rPr>
                <w:rFonts w:ascii="宋体" w:hAnsi="宋体"/>
                <w:kern w:val="0"/>
              </w:rPr>
            </w:pPr>
          </w:p>
        </w:tc>
      </w:tr>
      <w:tr w:rsidR="001938C0" w:rsidTr="001938C0">
        <w:trPr>
          <w:trHeight w:val="285"/>
          <w:jc w:val="center"/>
        </w:trPr>
        <w:tc>
          <w:tcPr>
            <w:tcW w:w="711" w:type="dxa"/>
            <w:vAlign w:val="center"/>
          </w:tcPr>
          <w:p w:rsidR="001938C0" w:rsidRDefault="001938C0" w:rsidP="001938C0">
            <w:pPr>
              <w:widowControl/>
              <w:spacing w:line="360" w:lineRule="auto"/>
              <w:jc w:val="center"/>
              <w:rPr>
                <w:rFonts w:ascii="宋体" w:hAnsi="宋体"/>
                <w:kern w:val="0"/>
              </w:rPr>
            </w:pPr>
            <w:r>
              <w:rPr>
                <w:rFonts w:ascii="宋体" w:hAnsi="宋体" w:hint="eastAsia"/>
                <w:kern w:val="0"/>
              </w:rPr>
              <w:t>2</w:t>
            </w:r>
          </w:p>
        </w:tc>
        <w:tc>
          <w:tcPr>
            <w:tcW w:w="1983" w:type="dxa"/>
            <w:vAlign w:val="center"/>
          </w:tcPr>
          <w:p w:rsidR="001938C0" w:rsidRPr="000A5EDA" w:rsidRDefault="001938C0" w:rsidP="001938C0">
            <w:pPr>
              <w:jc w:val="center"/>
            </w:pPr>
            <w:r w:rsidRPr="000A5EDA">
              <w:rPr>
                <w:rFonts w:hint="eastAsia"/>
              </w:rPr>
              <w:t>105743100111002</w:t>
            </w:r>
          </w:p>
        </w:tc>
        <w:tc>
          <w:tcPr>
            <w:tcW w:w="1134" w:type="dxa"/>
            <w:vAlign w:val="center"/>
          </w:tcPr>
          <w:p w:rsidR="001938C0" w:rsidRPr="000A5EDA" w:rsidRDefault="001938C0" w:rsidP="001938C0">
            <w:pPr>
              <w:jc w:val="center"/>
            </w:pPr>
            <w:r w:rsidRPr="000A5EDA">
              <w:rPr>
                <w:rFonts w:hint="eastAsia"/>
              </w:rPr>
              <w:t>杨天仁</w:t>
            </w:r>
          </w:p>
        </w:tc>
        <w:tc>
          <w:tcPr>
            <w:tcW w:w="2126" w:type="dxa"/>
            <w:vAlign w:val="center"/>
          </w:tcPr>
          <w:p w:rsidR="001938C0" w:rsidRPr="00172D7D" w:rsidRDefault="001938C0" w:rsidP="001938C0">
            <w:pPr>
              <w:jc w:val="center"/>
            </w:pPr>
            <w:r w:rsidRPr="00172D7D">
              <w:rPr>
                <w:rFonts w:hint="eastAsia"/>
              </w:rPr>
              <w:t>外国哲学</w:t>
            </w:r>
          </w:p>
        </w:tc>
        <w:tc>
          <w:tcPr>
            <w:tcW w:w="1559" w:type="dxa"/>
            <w:vAlign w:val="center"/>
          </w:tcPr>
          <w:p w:rsidR="001938C0" w:rsidRDefault="001938C0" w:rsidP="001938C0">
            <w:pPr>
              <w:widowControl/>
              <w:jc w:val="center"/>
              <w:rPr>
                <w:rFonts w:cs="Arial"/>
                <w:color w:val="000000"/>
                <w:kern w:val="0"/>
              </w:rPr>
            </w:pPr>
            <w:r>
              <w:rPr>
                <w:rFonts w:cs="Arial" w:hint="eastAsia"/>
                <w:color w:val="000000"/>
              </w:rPr>
              <w:t>尹树广</w:t>
            </w:r>
          </w:p>
        </w:tc>
        <w:tc>
          <w:tcPr>
            <w:tcW w:w="1240" w:type="dxa"/>
            <w:vAlign w:val="center"/>
          </w:tcPr>
          <w:p w:rsidR="001938C0" w:rsidRPr="00A22B0E" w:rsidRDefault="001938C0" w:rsidP="001938C0">
            <w:pPr>
              <w:jc w:val="center"/>
            </w:pPr>
            <w:r w:rsidRPr="00A22B0E">
              <w:t>68.00</w:t>
            </w:r>
          </w:p>
        </w:tc>
        <w:tc>
          <w:tcPr>
            <w:tcW w:w="1240" w:type="dxa"/>
            <w:vAlign w:val="center"/>
          </w:tcPr>
          <w:p w:rsidR="001938C0" w:rsidRPr="005D39C7" w:rsidRDefault="001938C0" w:rsidP="001938C0">
            <w:pPr>
              <w:jc w:val="center"/>
            </w:pPr>
            <w:r w:rsidRPr="005D39C7">
              <w:t>52.00</w:t>
            </w:r>
          </w:p>
        </w:tc>
        <w:tc>
          <w:tcPr>
            <w:tcW w:w="1240" w:type="dxa"/>
            <w:vAlign w:val="center"/>
          </w:tcPr>
          <w:p w:rsidR="001938C0" w:rsidRPr="00620D38" w:rsidRDefault="001938C0" w:rsidP="001938C0">
            <w:pPr>
              <w:jc w:val="center"/>
            </w:pPr>
            <w:r w:rsidRPr="00620D38">
              <w:t>69.00</w:t>
            </w:r>
          </w:p>
        </w:tc>
        <w:tc>
          <w:tcPr>
            <w:tcW w:w="1241" w:type="dxa"/>
            <w:vAlign w:val="center"/>
          </w:tcPr>
          <w:p w:rsidR="001938C0" w:rsidRPr="00363FF1" w:rsidRDefault="001938C0" w:rsidP="001938C0">
            <w:pPr>
              <w:jc w:val="center"/>
            </w:pPr>
            <w:r w:rsidRPr="00363FF1">
              <w:t>189.00</w:t>
            </w:r>
          </w:p>
        </w:tc>
        <w:tc>
          <w:tcPr>
            <w:tcW w:w="1560" w:type="dxa"/>
            <w:vAlign w:val="center"/>
          </w:tcPr>
          <w:p w:rsidR="001938C0" w:rsidRDefault="001938C0" w:rsidP="001938C0">
            <w:pPr>
              <w:widowControl/>
              <w:spacing w:line="360" w:lineRule="auto"/>
              <w:jc w:val="center"/>
              <w:rPr>
                <w:rFonts w:ascii="宋体" w:hAnsi="宋体"/>
                <w:kern w:val="0"/>
              </w:rPr>
            </w:pPr>
          </w:p>
        </w:tc>
      </w:tr>
      <w:tr w:rsidR="001938C0" w:rsidTr="001938C0">
        <w:trPr>
          <w:trHeight w:val="285"/>
          <w:jc w:val="center"/>
        </w:trPr>
        <w:tc>
          <w:tcPr>
            <w:tcW w:w="711" w:type="dxa"/>
            <w:vAlign w:val="center"/>
          </w:tcPr>
          <w:p w:rsidR="001938C0" w:rsidRDefault="001938C0" w:rsidP="001938C0">
            <w:pPr>
              <w:widowControl/>
              <w:spacing w:line="360" w:lineRule="auto"/>
              <w:jc w:val="center"/>
              <w:rPr>
                <w:rFonts w:ascii="宋体" w:hAnsi="宋体"/>
                <w:kern w:val="0"/>
              </w:rPr>
            </w:pPr>
            <w:r>
              <w:rPr>
                <w:rFonts w:ascii="宋体" w:hAnsi="宋体" w:hint="eastAsia"/>
                <w:kern w:val="0"/>
              </w:rPr>
              <w:t>3</w:t>
            </w:r>
          </w:p>
        </w:tc>
        <w:tc>
          <w:tcPr>
            <w:tcW w:w="1983" w:type="dxa"/>
            <w:vAlign w:val="center"/>
          </w:tcPr>
          <w:p w:rsidR="001938C0" w:rsidRPr="000A5EDA" w:rsidRDefault="001938C0" w:rsidP="001938C0">
            <w:pPr>
              <w:jc w:val="center"/>
            </w:pPr>
            <w:r w:rsidRPr="000A5EDA">
              <w:rPr>
                <w:rFonts w:hint="eastAsia"/>
              </w:rPr>
              <w:t>105743100111006</w:t>
            </w:r>
          </w:p>
        </w:tc>
        <w:tc>
          <w:tcPr>
            <w:tcW w:w="1134" w:type="dxa"/>
            <w:vAlign w:val="center"/>
          </w:tcPr>
          <w:p w:rsidR="001938C0" w:rsidRPr="000A5EDA" w:rsidRDefault="001938C0" w:rsidP="001938C0">
            <w:pPr>
              <w:jc w:val="center"/>
            </w:pPr>
            <w:proofErr w:type="gramStart"/>
            <w:r w:rsidRPr="000A5EDA">
              <w:rPr>
                <w:rFonts w:hint="eastAsia"/>
              </w:rPr>
              <w:t>江云颖</w:t>
            </w:r>
            <w:proofErr w:type="gramEnd"/>
          </w:p>
        </w:tc>
        <w:tc>
          <w:tcPr>
            <w:tcW w:w="2126" w:type="dxa"/>
            <w:vAlign w:val="center"/>
          </w:tcPr>
          <w:p w:rsidR="001938C0" w:rsidRPr="00172D7D" w:rsidRDefault="001938C0" w:rsidP="001938C0">
            <w:pPr>
              <w:jc w:val="center"/>
            </w:pPr>
            <w:r w:rsidRPr="00172D7D">
              <w:rPr>
                <w:rFonts w:hint="eastAsia"/>
              </w:rPr>
              <w:t>外国哲学</w:t>
            </w:r>
          </w:p>
        </w:tc>
        <w:tc>
          <w:tcPr>
            <w:tcW w:w="1559" w:type="dxa"/>
            <w:vAlign w:val="center"/>
          </w:tcPr>
          <w:p w:rsidR="001938C0" w:rsidRDefault="001938C0" w:rsidP="001938C0">
            <w:pPr>
              <w:jc w:val="center"/>
              <w:rPr>
                <w:rFonts w:cs="Arial"/>
                <w:color w:val="000000"/>
              </w:rPr>
            </w:pPr>
            <w:r>
              <w:rPr>
                <w:rFonts w:cs="Arial" w:hint="eastAsia"/>
                <w:color w:val="000000"/>
              </w:rPr>
              <w:t>黄作</w:t>
            </w:r>
          </w:p>
        </w:tc>
        <w:tc>
          <w:tcPr>
            <w:tcW w:w="1240" w:type="dxa"/>
            <w:vAlign w:val="center"/>
          </w:tcPr>
          <w:p w:rsidR="001938C0" w:rsidRPr="00A22B0E" w:rsidRDefault="001938C0" w:rsidP="001938C0">
            <w:pPr>
              <w:jc w:val="center"/>
            </w:pPr>
            <w:r w:rsidRPr="00A22B0E">
              <w:t>70.00</w:t>
            </w:r>
          </w:p>
        </w:tc>
        <w:tc>
          <w:tcPr>
            <w:tcW w:w="1240" w:type="dxa"/>
            <w:vAlign w:val="center"/>
          </w:tcPr>
          <w:p w:rsidR="001938C0" w:rsidRPr="005D39C7" w:rsidRDefault="001938C0" w:rsidP="001938C0">
            <w:pPr>
              <w:jc w:val="center"/>
            </w:pPr>
            <w:r w:rsidRPr="005D39C7">
              <w:t>81.00</w:t>
            </w:r>
          </w:p>
        </w:tc>
        <w:tc>
          <w:tcPr>
            <w:tcW w:w="1240" w:type="dxa"/>
            <w:vAlign w:val="center"/>
          </w:tcPr>
          <w:p w:rsidR="001938C0" w:rsidRPr="00620D38" w:rsidRDefault="001938C0" w:rsidP="001938C0">
            <w:pPr>
              <w:jc w:val="center"/>
            </w:pPr>
            <w:r w:rsidRPr="00620D38">
              <w:t>70.00</w:t>
            </w:r>
          </w:p>
        </w:tc>
        <w:tc>
          <w:tcPr>
            <w:tcW w:w="1241" w:type="dxa"/>
            <w:vAlign w:val="center"/>
          </w:tcPr>
          <w:p w:rsidR="001938C0" w:rsidRPr="00363FF1" w:rsidRDefault="001938C0" w:rsidP="001938C0">
            <w:pPr>
              <w:jc w:val="center"/>
            </w:pPr>
            <w:r w:rsidRPr="00363FF1">
              <w:t>221.00</w:t>
            </w:r>
          </w:p>
        </w:tc>
        <w:tc>
          <w:tcPr>
            <w:tcW w:w="1560" w:type="dxa"/>
            <w:vAlign w:val="center"/>
          </w:tcPr>
          <w:p w:rsidR="001938C0" w:rsidRDefault="001938C0" w:rsidP="001938C0">
            <w:pPr>
              <w:widowControl/>
              <w:spacing w:line="360" w:lineRule="auto"/>
              <w:jc w:val="center"/>
              <w:rPr>
                <w:rFonts w:ascii="宋体" w:hAnsi="宋体"/>
                <w:kern w:val="0"/>
              </w:rPr>
            </w:pPr>
          </w:p>
        </w:tc>
      </w:tr>
      <w:tr w:rsidR="001938C0" w:rsidTr="001938C0">
        <w:trPr>
          <w:trHeight w:val="285"/>
          <w:jc w:val="center"/>
        </w:trPr>
        <w:tc>
          <w:tcPr>
            <w:tcW w:w="711" w:type="dxa"/>
            <w:vAlign w:val="center"/>
          </w:tcPr>
          <w:p w:rsidR="001938C0" w:rsidRDefault="001938C0" w:rsidP="001938C0">
            <w:pPr>
              <w:widowControl/>
              <w:spacing w:line="360" w:lineRule="auto"/>
              <w:jc w:val="center"/>
              <w:rPr>
                <w:rFonts w:ascii="宋体" w:hAnsi="宋体"/>
                <w:kern w:val="0"/>
              </w:rPr>
            </w:pPr>
            <w:r>
              <w:rPr>
                <w:rFonts w:ascii="宋体" w:hAnsi="宋体" w:hint="eastAsia"/>
                <w:kern w:val="0"/>
              </w:rPr>
              <w:t>4</w:t>
            </w:r>
          </w:p>
        </w:tc>
        <w:tc>
          <w:tcPr>
            <w:tcW w:w="1983" w:type="dxa"/>
            <w:vAlign w:val="center"/>
          </w:tcPr>
          <w:p w:rsidR="001938C0" w:rsidRPr="000A5EDA" w:rsidRDefault="001938C0" w:rsidP="001938C0">
            <w:pPr>
              <w:jc w:val="center"/>
            </w:pPr>
            <w:r w:rsidRPr="000A5EDA">
              <w:rPr>
                <w:rFonts w:hint="eastAsia"/>
              </w:rPr>
              <w:t>105743100111007</w:t>
            </w:r>
          </w:p>
        </w:tc>
        <w:tc>
          <w:tcPr>
            <w:tcW w:w="1134" w:type="dxa"/>
            <w:vAlign w:val="center"/>
          </w:tcPr>
          <w:p w:rsidR="001938C0" w:rsidRPr="000A5EDA" w:rsidRDefault="001938C0" w:rsidP="001938C0">
            <w:pPr>
              <w:jc w:val="center"/>
            </w:pPr>
            <w:proofErr w:type="gramStart"/>
            <w:r w:rsidRPr="000A5EDA">
              <w:rPr>
                <w:rFonts w:hint="eastAsia"/>
              </w:rPr>
              <w:t>莫宝玲</w:t>
            </w:r>
            <w:proofErr w:type="gramEnd"/>
          </w:p>
        </w:tc>
        <w:tc>
          <w:tcPr>
            <w:tcW w:w="2126" w:type="dxa"/>
            <w:vAlign w:val="center"/>
          </w:tcPr>
          <w:p w:rsidR="001938C0" w:rsidRPr="00172D7D" w:rsidRDefault="001938C0" w:rsidP="001938C0">
            <w:pPr>
              <w:jc w:val="center"/>
            </w:pPr>
            <w:r w:rsidRPr="00172D7D">
              <w:rPr>
                <w:rFonts w:hint="eastAsia"/>
              </w:rPr>
              <w:t>逻辑学</w:t>
            </w:r>
          </w:p>
        </w:tc>
        <w:tc>
          <w:tcPr>
            <w:tcW w:w="1559" w:type="dxa"/>
            <w:vAlign w:val="center"/>
          </w:tcPr>
          <w:p w:rsidR="001938C0" w:rsidRDefault="001938C0" w:rsidP="001938C0">
            <w:pPr>
              <w:jc w:val="center"/>
              <w:rPr>
                <w:rFonts w:cs="Arial"/>
                <w:color w:val="000000"/>
              </w:rPr>
            </w:pPr>
            <w:r>
              <w:rPr>
                <w:rFonts w:cs="Arial" w:hint="eastAsia"/>
                <w:color w:val="000000"/>
              </w:rPr>
              <w:t>胡泽洪</w:t>
            </w:r>
          </w:p>
        </w:tc>
        <w:tc>
          <w:tcPr>
            <w:tcW w:w="1240" w:type="dxa"/>
            <w:vAlign w:val="center"/>
          </w:tcPr>
          <w:p w:rsidR="001938C0" w:rsidRPr="00A22B0E" w:rsidRDefault="001938C0" w:rsidP="001938C0">
            <w:pPr>
              <w:jc w:val="center"/>
            </w:pPr>
            <w:r w:rsidRPr="00A22B0E">
              <w:t>59.00</w:t>
            </w:r>
          </w:p>
        </w:tc>
        <w:tc>
          <w:tcPr>
            <w:tcW w:w="1240" w:type="dxa"/>
            <w:vAlign w:val="center"/>
          </w:tcPr>
          <w:p w:rsidR="001938C0" w:rsidRPr="005D39C7" w:rsidRDefault="001938C0" w:rsidP="001938C0">
            <w:pPr>
              <w:jc w:val="center"/>
            </w:pPr>
            <w:r w:rsidRPr="005D39C7">
              <w:t>76.00</w:t>
            </w:r>
          </w:p>
        </w:tc>
        <w:tc>
          <w:tcPr>
            <w:tcW w:w="1240" w:type="dxa"/>
            <w:vAlign w:val="center"/>
          </w:tcPr>
          <w:p w:rsidR="001938C0" w:rsidRPr="00620D38" w:rsidRDefault="001938C0" w:rsidP="001938C0">
            <w:pPr>
              <w:jc w:val="center"/>
            </w:pPr>
            <w:r w:rsidRPr="00620D38">
              <w:t>78.00</w:t>
            </w:r>
          </w:p>
        </w:tc>
        <w:tc>
          <w:tcPr>
            <w:tcW w:w="1241" w:type="dxa"/>
            <w:vAlign w:val="center"/>
          </w:tcPr>
          <w:p w:rsidR="001938C0" w:rsidRPr="00363FF1" w:rsidRDefault="001938C0" w:rsidP="001938C0">
            <w:pPr>
              <w:jc w:val="center"/>
            </w:pPr>
            <w:r w:rsidRPr="00363FF1">
              <w:t>213.00</w:t>
            </w:r>
          </w:p>
        </w:tc>
        <w:tc>
          <w:tcPr>
            <w:tcW w:w="1560" w:type="dxa"/>
            <w:vAlign w:val="center"/>
          </w:tcPr>
          <w:p w:rsidR="001938C0" w:rsidRDefault="001938C0" w:rsidP="001938C0">
            <w:pPr>
              <w:widowControl/>
              <w:spacing w:line="360" w:lineRule="auto"/>
              <w:jc w:val="center"/>
              <w:rPr>
                <w:rFonts w:ascii="宋体" w:hAnsi="宋体"/>
                <w:kern w:val="0"/>
              </w:rPr>
            </w:pPr>
          </w:p>
        </w:tc>
      </w:tr>
      <w:tr w:rsidR="001938C0" w:rsidTr="001938C0">
        <w:trPr>
          <w:trHeight w:val="285"/>
          <w:jc w:val="center"/>
        </w:trPr>
        <w:tc>
          <w:tcPr>
            <w:tcW w:w="711" w:type="dxa"/>
            <w:vAlign w:val="center"/>
          </w:tcPr>
          <w:p w:rsidR="001938C0" w:rsidRDefault="001938C0" w:rsidP="001938C0">
            <w:pPr>
              <w:widowControl/>
              <w:spacing w:line="360" w:lineRule="auto"/>
              <w:jc w:val="center"/>
              <w:rPr>
                <w:rFonts w:ascii="宋体" w:hAnsi="宋体"/>
                <w:kern w:val="0"/>
              </w:rPr>
            </w:pPr>
            <w:r>
              <w:rPr>
                <w:rFonts w:ascii="宋体" w:hAnsi="宋体" w:hint="eastAsia"/>
                <w:kern w:val="0"/>
              </w:rPr>
              <w:t>5</w:t>
            </w:r>
          </w:p>
        </w:tc>
        <w:tc>
          <w:tcPr>
            <w:tcW w:w="1983" w:type="dxa"/>
            <w:vAlign w:val="center"/>
          </w:tcPr>
          <w:p w:rsidR="001938C0" w:rsidRPr="000A5EDA" w:rsidRDefault="001938C0" w:rsidP="001938C0">
            <w:pPr>
              <w:jc w:val="center"/>
            </w:pPr>
            <w:r w:rsidRPr="000A5EDA">
              <w:rPr>
                <w:rFonts w:hint="eastAsia"/>
              </w:rPr>
              <w:t>105743100111009</w:t>
            </w:r>
          </w:p>
        </w:tc>
        <w:tc>
          <w:tcPr>
            <w:tcW w:w="1134" w:type="dxa"/>
            <w:vAlign w:val="center"/>
          </w:tcPr>
          <w:p w:rsidR="001938C0" w:rsidRPr="000A5EDA" w:rsidRDefault="001938C0" w:rsidP="001938C0">
            <w:pPr>
              <w:jc w:val="center"/>
            </w:pPr>
            <w:r w:rsidRPr="000A5EDA">
              <w:rPr>
                <w:rFonts w:hint="eastAsia"/>
              </w:rPr>
              <w:t>高</w:t>
            </w:r>
            <w:proofErr w:type="gramStart"/>
            <w:r w:rsidRPr="000A5EDA">
              <w:rPr>
                <w:rFonts w:hint="eastAsia"/>
              </w:rPr>
              <w:t>坚</w:t>
            </w:r>
            <w:proofErr w:type="gramEnd"/>
            <w:r w:rsidRPr="000A5EDA">
              <w:rPr>
                <w:rFonts w:hint="eastAsia"/>
              </w:rPr>
              <w:t>栋</w:t>
            </w:r>
          </w:p>
        </w:tc>
        <w:tc>
          <w:tcPr>
            <w:tcW w:w="2126" w:type="dxa"/>
            <w:vAlign w:val="center"/>
          </w:tcPr>
          <w:p w:rsidR="001938C0" w:rsidRPr="00172D7D" w:rsidRDefault="001938C0" w:rsidP="001938C0">
            <w:pPr>
              <w:jc w:val="center"/>
            </w:pPr>
            <w:r w:rsidRPr="00172D7D">
              <w:rPr>
                <w:rFonts w:hint="eastAsia"/>
              </w:rPr>
              <w:t>逻辑学</w:t>
            </w:r>
          </w:p>
        </w:tc>
        <w:tc>
          <w:tcPr>
            <w:tcW w:w="1559" w:type="dxa"/>
            <w:vAlign w:val="center"/>
          </w:tcPr>
          <w:p w:rsidR="001938C0" w:rsidRDefault="001938C0" w:rsidP="001938C0">
            <w:pPr>
              <w:jc w:val="center"/>
              <w:rPr>
                <w:rFonts w:cs="Arial"/>
                <w:color w:val="000000"/>
              </w:rPr>
            </w:pPr>
            <w:r>
              <w:rPr>
                <w:rFonts w:cs="Arial" w:hint="eastAsia"/>
                <w:color w:val="000000"/>
              </w:rPr>
              <w:t>胡泽洪</w:t>
            </w:r>
          </w:p>
        </w:tc>
        <w:tc>
          <w:tcPr>
            <w:tcW w:w="1240" w:type="dxa"/>
            <w:vAlign w:val="center"/>
          </w:tcPr>
          <w:p w:rsidR="001938C0" w:rsidRPr="00A22B0E" w:rsidRDefault="001938C0" w:rsidP="001938C0">
            <w:pPr>
              <w:jc w:val="center"/>
            </w:pPr>
            <w:r w:rsidRPr="00A22B0E">
              <w:t>64.00</w:t>
            </w:r>
          </w:p>
        </w:tc>
        <w:tc>
          <w:tcPr>
            <w:tcW w:w="1240" w:type="dxa"/>
            <w:vAlign w:val="center"/>
          </w:tcPr>
          <w:p w:rsidR="001938C0" w:rsidRPr="005D39C7" w:rsidRDefault="001938C0" w:rsidP="001938C0">
            <w:pPr>
              <w:jc w:val="center"/>
            </w:pPr>
            <w:r w:rsidRPr="005D39C7">
              <w:t>55.00</w:t>
            </w:r>
          </w:p>
        </w:tc>
        <w:tc>
          <w:tcPr>
            <w:tcW w:w="1240" w:type="dxa"/>
            <w:vAlign w:val="center"/>
          </w:tcPr>
          <w:p w:rsidR="001938C0" w:rsidRPr="00620D38" w:rsidRDefault="001938C0" w:rsidP="001938C0">
            <w:pPr>
              <w:jc w:val="center"/>
            </w:pPr>
            <w:r w:rsidRPr="00620D38">
              <w:t>54.00</w:t>
            </w:r>
          </w:p>
        </w:tc>
        <w:tc>
          <w:tcPr>
            <w:tcW w:w="1241" w:type="dxa"/>
            <w:vAlign w:val="center"/>
          </w:tcPr>
          <w:p w:rsidR="001938C0" w:rsidRPr="00363FF1" w:rsidRDefault="001938C0" w:rsidP="001938C0">
            <w:pPr>
              <w:jc w:val="center"/>
            </w:pPr>
            <w:r w:rsidRPr="00363FF1">
              <w:t>173.00</w:t>
            </w:r>
          </w:p>
        </w:tc>
        <w:tc>
          <w:tcPr>
            <w:tcW w:w="1560" w:type="dxa"/>
            <w:vAlign w:val="center"/>
          </w:tcPr>
          <w:p w:rsidR="001938C0" w:rsidRDefault="001938C0" w:rsidP="001938C0">
            <w:pPr>
              <w:widowControl/>
              <w:spacing w:line="360" w:lineRule="auto"/>
              <w:jc w:val="center"/>
              <w:rPr>
                <w:rFonts w:ascii="宋体" w:hAnsi="宋体"/>
                <w:kern w:val="0"/>
              </w:rPr>
            </w:pPr>
          </w:p>
        </w:tc>
      </w:tr>
      <w:tr w:rsidR="001938C0" w:rsidTr="001938C0">
        <w:trPr>
          <w:trHeight w:val="285"/>
          <w:jc w:val="center"/>
        </w:trPr>
        <w:tc>
          <w:tcPr>
            <w:tcW w:w="711" w:type="dxa"/>
            <w:vAlign w:val="center"/>
          </w:tcPr>
          <w:p w:rsidR="001938C0" w:rsidRDefault="001938C0" w:rsidP="001938C0">
            <w:pPr>
              <w:widowControl/>
              <w:spacing w:line="360" w:lineRule="auto"/>
              <w:jc w:val="center"/>
              <w:rPr>
                <w:rFonts w:ascii="宋体" w:hAnsi="宋体"/>
                <w:kern w:val="0"/>
              </w:rPr>
            </w:pPr>
            <w:r>
              <w:rPr>
                <w:rFonts w:ascii="宋体" w:hAnsi="宋体" w:hint="eastAsia"/>
                <w:kern w:val="0"/>
              </w:rPr>
              <w:t>6</w:t>
            </w:r>
          </w:p>
        </w:tc>
        <w:tc>
          <w:tcPr>
            <w:tcW w:w="1983" w:type="dxa"/>
            <w:vAlign w:val="center"/>
          </w:tcPr>
          <w:p w:rsidR="001938C0" w:rsidRPr="000A5EDA" w:rsidRDefault="001938C0" w:rsidP="001938C0">
            <w:pPr>
              <w:jc w:val="center"/>
            </w:pPr>
            <w:r w:rsidRPr="000A5EDA">
              <w:rPr>
                <w:rFonts w:hint="eastAsia"/>
              </w:rPr>
              <w:t>105743100111012</w:t>
            </w:r>
          </w:p>
        </w:tc>
        <w:tc>
          <w:tcPr>
            <w:tcW w:w="1134" w:type="dxa"/>
            <w:vAlign w:val="center"/>
          </w:tcPr>
          <w:p w:rsidR="001938C0" w:rsidRDefault="001938C0" w:rsidP="001938C0">
            <w:pPr>
              <w:jc w:val="center"/>
            </w:pPr>
            <w:r w:rsidRPr="000A5EDA">
              <w:rPr>
                <w:rFonts w:hint="eastAsia"/>
              </w:rPr>
              <w:t>孟宪军</w:t>
            </w:r>
          </w:p>
        </w:tc>
        <w:tc>
          <w:tcPr>
            <w:tcW w:w="2126" w:type="dxa"/>
            <w:vAlign w:val="center"/>
          </w:tcPr>
          <w:p w:rsidR="001938C0" w:rsidRDefault="001938C0" w:rsidP="001938C0">
            <w:pPr>
              <w:jc w:val="center"/>
            </w:pPr>
            <w:r w:rsidRPr="00172D7D">
              <w:rPr>
                <w:rFonts w:hint="eastAsia"/>
              </w:rPr>
              <w:t>逻辑学</w:t>
            </w:r>
          </w:p>
        </w:tc>
        <w:tc>
          <w:tcPr>
            <w:tcW w:w="1559" w:type="dxa"/>
            <w:vAlign w:val="center"/>
          </w:tcPr>
          <w:p w:rsidR="001938C0" w:rsidRDefault="001938C0" w:rsidP="001938C0">
            <w:pPr>
              <w:jc w:val="center"/>
              <w:rPr>
                <w:rFonts w:cs="Arial"/>
                <w:color w:val="000000"/>
              </w:rPr>
            </w:pPr>
            <w:r>
              <w:rPr>
                <w:rFonts w:cs="Arial" w:hint="eastAsia"/>
                <w:color w:val="000000"/>
              </w:rPr>
              <w:t>熊明</w:t>
            </w:r>
          </w:p>
        </w:tc>
        <w:tc>
          <w:tcPr>
            <w:tcW w:w="1240" w:type="dxa"/>
            <w:vAlign w:val="center"/>
          </w:tcPr>
          <w:p w:rsidR="001938C0" w:rsidRDefault="001938C0" w:rsidP="001938C0">
            <w:pPr>
              <w:jc w:val="center"/>
            </w:pPr>
            <w:r w:rsidRPr="00A22B0E">
              <w:t>61.00</w:t>
            </w:r>
          </w:p>
        </w:tc>
        <w:tc>
          <w:tcPr>
            <w:tcW w:w="1240" w:type="dxa"/>
            <w:vAlign w:val="center"/>
          </w:tcPr>
          <w:p w:rsidR="001938C0" w:rsidRDefault="001938C0" w:rsidP="001938C0">
            <w:pPr>
              <w:jc w:val="center"/>
            </w:pPr>
            <w:r w:rsidRPr="005D39C7">
              <w:t>87.00</w:t>
            </w:r>
          </w:p>
        </w:tc>
        <w:tc>
          <w:tcPr>
            <w:tcW w:w="1240" w:type="dxa"/>
            <w:vAlign w:val="center"/>
          </w:tcPr>
          <w:p w:rsidR="001938C0" w:rsidRDefault="001938C0" w:rsidP="001938C0">
            <w:pPr>
              <w:jc w:val="center"/>
            </w:pPr>
            <w:r w:rsidRPr="00620D38">
              <w:t>61.00</w:t>
            </w:r>
          </w:p>
        </w:tc>
        <w:tc>
          <w:tcPr>
            <w:tcW w:w="1241" w:type="dxa"/>
            <w:vAlign w:val="center"/>
          </w:tcPr>
          <w:p w:rsidR="001938C0" w:rsidRDefault="001938C0" w:rsidP="001938C0">
            <w:pPr>
              <w:jc w:val="center"/>
            </w:pPr>
            <w:r w:rsidRPr="00363FF1">
              <w:t>209.00</w:t>
            </w:r>
          </w:p>
        </w:tc>
        <w:tc>
          <w:tcPr>
            <w:tcW w:w="1560" w:type="dxa"/>
            <w:vAlign w:val="center"/>
          </w:tcPr>
          <w:p w:rsidR="001938C0" w:rsidRDefault="001938C0" w:rsidP="001938C0">
            <w:pPr>
              <w:widowControl/>
              <w:spacing w:line="360" w:lineRule="auto"/>
              <w:jc w:val="center"/>
              <w:rPr>
                <w:rFonts w:ascii="宋体" w:hAnsi="宋体"/>
                <w:kern w:val="0"/>
              </w:rPr>
            </w:pPr>
          </w:p>
        </w:tc>
      </w:tr>
    </w:tbl>
    <w:p w:rsidR="00684C71" w:rsidRDefault="008F1359">
      <w:pPr>
        <w:pStyle w:val="a3"/>
        <w:shd w:val="clear" w:color="auto" w:fill="FFFFFF"/>
        <w:spacing w:line="210" w:lineRule="atLeast"/>
        <w:rPr>
          <w:rFonts w:hAnsi="Times New Roman" w:cs="Times New Roman"/>
          <w:kern w:val="2"/>
          <w:szCs w:val="21"/>
        </w:rPr>
      </w:pPr>
      <w:r>
        <w:rPr>
          <w:rFonts w:hAnsi="Times New Roman" w:cs="Times New Roman" w:hint="eastAsia"/>
          <w:kern w:val="2"/>
          <w:szCs w:val="21"/>
          <w:highlight w:val="yellow"/>
        </w:rPr>
        <w:t>如考生临时弃考，请及时联系我们！</w:t>
      </w:r>
    </w:p>
    <w:sectPr w:rsidR="00684C71">
      <w:pgSz w:w="16838" w:h="11906" w:orient="landscape"/>
      <w:pgMar w:top="1797" w:right="1440" w:bottom="1797"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56B2C8"/>
    <w:multiLevelType w:val="singleLevel"/>
    <w:tmpl w:val="8C56B2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iM2I5OWM5NzRhMTc2MjcyN2RlNjNlZjNhYjE0YzQifQ=="/>
  </w:docVars>
  <w:rsids>
    <w:rsidRoot w:val="001C64EC"/>
    <w:rsid w:val="00012473"/>
    <w:rsid w:val="00055363"/>
    <w:rsid w:val="000931E6"/>
    <w:rsid w:val="001938C0"/>
    <w:rsid w:val="001C58D0"/>
    <w:rsid w:val="001C64EC"/>
    <w:rsid w:val="0023712D"/>
    <w:rsid w:val="002872DC"/>
    <w:rsid w:val="002A4020"/>
    <w:rsid w:val="003772DD"/>
    <w:rsid w:val="003866D0"/>
    <w:rsid w:val="005169E0"/>
    <w:rsid w:val="00527709"/>
    <w:rsid w:val="00541FC3"/>
    <w:rsid w:val="006019BF"/>
    <w:rsid w:val="00684C71"/>
    <w:rsid w:val="006931AF"/>
    <w:rsid w:val="00695AE6"/>
    <w:rsid w:val="007C79D5"/>
    <w:rsid w:val="00807351"/>
    <w:rsid w:val="00815622"/>
    <w:rsid w:val="008250F4"/>
    <w:rsid w:val="00875CB5"/>
    <w:rsid w:val="00881E10"/>
    <w:rsid w:val="008F1359"/>
    <w:rsid w:val="00913278"/>
    <w:rsid w:val="009A588B"/>
    <w:rsid w:val="009F4CF2"/>
    <w:rsid w:val="00A419FA"/>
    <w:rsid w:val="00A94623"/>
    <w:rsid w:val="00AF1855"/>
    <w:rsid w:val="00B01862"/>
    <w:rsid w:val="00B31AFE"/>
    <w:rsid w:val="00B425B4"/>
    <w:rsid w:val="00B55A38"/>
    <w:rsid w:val="00B82314"/>
    <w:rsid w:val="00BB5B5B"/>
    <w:rsid w:val="00CA1392"/>
    <w:rsid w:val="00D149E5"/>
    <w:rsid w:val="00D40AEA"/>
    <w:rsid w:val="00DD22CA"/>
    <w:rsid w:val="00E3758A"/>
    <w:rsid w:val="00E4556B"/>
    <w:rsid w:val="00E557C9"/>
    <w:rsid w:val="00ED391A"/>
    <w:rsid w:val="00F077D7"/>
    <w:rsid w:val="00F968F3"/>
    <w:rsid w:val="00F974B7"/>
    <w:rsid w:val="04F05E33"/>
    <w:rsid w:val="06A055EB"/>
    <w:rsid w:val="09CD51E9"/>
    <w:rsid w:val="0DF45341"/>
    <w:rsid w:val="19E36F72"/>
    <w:rsid w:val="1A780E66"/>
    <w:rsid w:val="2E552C39"/>
    <w:rsid w:val="34A377D5"/>
    <w:rsid w:val="3CB80A6C"/>
    <w:rsid w:val="59EE6838"/>
    <w:rsid w:val="5FD52DA3"/>
    <w:rsid w:val="62DD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6F6BF"/>
  <w15:docId w15:val="{DAE57F14-2720-4214-9EB8-EA9E9AE9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Hyperlink"/>
    <w:qFormat/>
    <w:rPr>
      <w:color w:val="0000FF"/>
      <w:u w:val="none"/>
    </w:rPr>
  </w:style>
  <w:style w:type="character" w:customStyle="1" w:styleId="15">
    <w:name w:val="15"/>
    <w:qFormat/>
    <w:rPr>
      <w:rFonts w:ascii="Calibri" w:hAnsi="Calibri"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z.scnu.edu.cn/a/20181203/323.html" TargetMode="External"/><Relationship Id="rId3" Type="http://schemas.openxmlformats.org/officeDocument/2006/relationships/settings" Target="settings.xml"/><Relationship Id="rId7" Type="http://schemas.openxmlformats.org/officeDocument/2006/relationships/hyperlink" Target="https://yz.scnu.edu.cn/a/20200602/3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z.scnu.edu.cn/" TargetMode="External"/><Relationship Id="rId11" Type="http://schemas.openxmlformats.org/officeDocument/2006/relationships/fontTable" Target="fontTable.xml"/><Relationship Id="rId5" Type="http://schemas.openxmlformats.org/officeDocument/2006/relationships/hyperlink" Target="https://www.chsi.com.cn/" TargetMode="External"/><Relationship Id="rId10" Type="http://schemas.openxmlformats.org/officeDocument/2006/relationships/hyperlink" Target="mailto:zsb03@scnu.edu.cn" TargetMode="External"/><Relationship Id="rId4" Type="http://schemas.openxmlformats.org/officeDocument/2006/relationships/webSettings" Target="webSettings.xml"/><Relationship Id="rId9" Type="http://schemas.openxmlformats.org/officeDocument/2006/relationships/hyperlink" Target="http://yz.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zxfzxy</cp:lastModifiedBy>
  <cp:revision>19</cp:revision>
  <cp:lastPrinted>2022-03-18T05:18:00Z</cp:lastPrinted>
  <dcterms:created xsi:type="dcterms:W3CDTF">2023-04-25T08:18:00Z</dcterms:created>
  <dcterms:modified xsi:type="dcterms:W3CDTF">2023-05-06T01:15:00Z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0BBAA73D84B24B0FB82DA8664ED27900</vt:lpwstr>
  </property>
</Properties>
</file>